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B7D5A" w14:textId="77777777" w:rsidR="00D5773A" w:rsidRDefault="00D5773A"/>
    <w:tbl>
      <w:tblPr>
        <w:tblStyle w:val="a0"/>
        <w:tblW w:w="11016" w:type="dxa"/>
        <w:tblLayout w:type="fixed"/>
        <w:tblLook w:val="0000" w:firstRow="0" w:lastRow="0" w:firstColumn="0" w:lastColumn="0" w:noHBand="0" w:noVBand="0"/>
      </w:tblPr>
      <w:tblGrid>
        <w:gridCol w:w="7667"/>
        <w:gridCol w:w="3349"/>
      </w:tblGrid>
      <w:tr w:rsidR="00D5773A" w14:paraId="72A679C1" w14:textId="77777777">
        <w:tc>
          <w:tcPr>
            <w:tcW w:w="7667" w:type="dxa"/>
          </w:tcPr>
          <w:p w14:paraId="5BD4A755" w14:textId="77777777" w:rsidR="00D5773A" w:rsidRDefault="00DC4115">
            <w:pPr>
              <w:jc w:val="right"/>
              <w:rPr>
                <w:b/>
                <w:sz w:val="32"/>
                <w:szCs w:val="32"/>
              </w:rPr>
            </w:pPr>
            <w:r>
              <w:rPr>
                <w:b/>
                <w:sz w:val="32"/>
                <w:szCs w:val="32"/>
              </w:rPr>
              <w:t>Project Number:</w:t>
            </w:r>
          </w:p>
        </w:tc>
        <w:tc>
          <w:tcPr>
            <w:tcW w:w="3349" w:type="dxa"/>
            <w:tcBorders>
              <w:bottom w:val="single" w:sz="4" w:space="0" w:color="000000"/>
            </w:tcBorders>
          </w:tcPr>
          <w:p w14:paraId="08244638" w14:textId="77777777" w:rsidR="00D5773A" w:rsidRDefault="00DC4115">
            <w:pPr>
              <w:rPr>
                <w:sz w:val="32"/>
                <w:szCs w:val="32"/>
              </w:rPr>
            </w:pPr>
            <w:r>
              <w:rPr>
                <w:b/>
                <w:sz w:val="30"/>
                <w:szCs w:val="30"/>
              </w:rPr>
              <w:t>902108</w:t>
            </w:r>
          </w:p>
        </w:tc>
      </w:tr>
    </w:tbl>
    <w:p w14:paraId="7799CFC8" w14:textId="77777777" w:rsidR="00D5773A" w:rsidRDefault="00D5773A"/>
    <w:tbl>
      <w:tblPr>
        <w:tblStyle w:val="a1"/>
        <w:tblW w:w="9479" w:type="dxa"/>
        <w:tblLayout w:type="fixed"/>
        <w:tblLook w:val="0000" w:firstRow="0" w:lastRow="0" w:firstColumn="0" w:lastColumn="0" w:noHBand="0" w:noVBand="0"/>
      </w:tblPr>
      <w:tblGrid>
        <w:gridCol w:w="2338"/>
        <w:gridCol w:w="2337"/>
        <w:gridCol w:w="3049"/>
        <w:gridCol w:w="1755"/>
      </w:tblGrid>
      <w:tr w:rsidR="00326887" w14:paraId="2ACB0876" w14:textId="77777777" w:rsidTr="00326887">
        <w:trPr>
          <w:trHeight w:val="509"/>
        </w:trPr>
        <w:tc>
          <w:tcPr>
            <w:tcW w:w="2338" w:type="dxa"/>
          </w:tcPr>
          <w:p w14:paraId="62C5106F" w14:textId="77777777" w:rsidR="00D5773A" w:rsidRDefault="00DC4115">
            <w:pPr>
              <w:rPr>
                <w:b/>
                <w:sz w:val="28"/>
                <w:szCs w:val="28"/>
              </w:rPr>
            </w:pPr>
            <w:r>
              <w:rPr>
                <w:b/>
                <w:sz w:val="28"/>
                <w:szCs w:val="28"/>
              </w:rPr>
              <w:t>Project Start: Jan. 1,</w:t>
            </w:r>
          </w:p>
        </w:tc>
        <w:tc>
          <w:tcPr>
            <w:tcW w:w="2337" w:type="dxa"/>
            <w:tcBorders>
              <w:bottom w:val="single" w:sz="4" w:space="0" w:color="000000"/>
            </w:tcBorders>
          </w:tcPr>
          <w:p w14:paraId="3D145801" w14:textId="77777777" w:rsidR="00D5773A" w:rsidRDefault="00DC4115">
            <w:pPr>
              <w:rPr>
                <w:b/>
                <w:sz w:val="28"/>
                <w:szCs w:val="28"/>
              </w:rPr>
            </w:pPr>
            <w:r>
              <w:rPr>
                <w:b/>
                <w:sz w:val="28"/>
                <w:szCs w:val="28"/>
              </w:rPr>
              <w:t>2021</w:t>
            </w:r>
            <w:r>
              <w:rPr>
                <w:b/>
                <w:sz w:val="28"/>
                <w:szCs w:val="28"/>
                <w:vertAlign w:val="superscript"/>
              </w:rPr>
              <w:footnoteReference w:id="1"/>
            </w:r>
          </w:p>
        </w:tc>
        <w:tc>
          <w:tcPr>
            <w:tcW w:w="3049" w:type="dxa"/>
          </w:tcPr>
          <w:p w14:paraId="5080E47F" w14:textId="77777777" w:rsidR="00D5773A" w:rsidRDefault="00DC4115">
            <w:pPr>
              <w:rPr>
                <w:b/>
                <w:sz w:val="28"/>
                <w:szCs w:val="28"/>
              </w:rPr>
            </w:pPr>
            <w:r>
              <w:rPr>
                <w:b/>
                <w:sz w:val="28"/>
                <w:szCs w:val="28"/>
              </w:rPr>
              <w:t>Project Duration (in years):</w:t>
            </w:r>
          </w:p>
        </w:tc>
        <w:tc>
          <w:tcPr>
            <w:tcW w:w="1755" w:type="dxa"/>
            <w:tcBorders>
              <w:bottom w:val="single" w:sz="4" w:space="0" w:color="000000"/>
            </w:tcBorders>
          </w:tcPr>
          <w:p w14:paraId="7BCAB692" w14:textId="77777777" w:rsidR="00D5773A" w:rsidRDefault="00DC4115">
            <w:pPr>
              <w:rPr>
                <w:b/>
                <w:sz w:val="28"/>
                <w:szCs w:val="28"/>
              </w:rPr>
            </w:pPr>
            <w:r>
              <w:rPr>
                <w:b/>
                <w:sz w:val="28"/>
                <w:szCs w:val="28"/>
              </w:rPr>
              <w:t>“Year 1 of 1”</w:t>
            </w:r>
            <w:r>
              <w:rPr>
                <w:b/>
                <w:sz w:val="28"/>
                <w:szCs w:val="28"/>
                <w:vertAlign w:val="superscript"/>
              </w:rPr>
              <w:t xml:space="preserve"> 1</w:t>
            </w:r>
          </w:p>
        </w:tc>
      </w:tr>
    </w:tbl>
    <w:p w14:paraId="4A104F70" w14:textId="77777777" w:rsidR="00D5773A" w:rsidRDefault="00D5773A"/>
    <w:p w14:paraId="6EC45AD8" w14:textId="77777777" w:rsidR="00D5773A" w:rsidRDefault="00DC4115">
      <w:pPr>
        <w:jc w:val="center"/>
        <w:rPr>
          <w:b/>
          <w:i/>
        </w:rPr>
      </w:pPr>
      <w:r>
        <w:rPr>
          <w:b/>
          <w:i/>
        </w:rPr>
        <w:t>Please indicate if proposal includes requests for any of the following (mark all that apply).</w:t>
      </w:r>
    </w:p>
    <w:p w14:paraId="7DDE0487" w14:textId="77777777" w:rsidR="00D5773A" w:rsidRDefault="00D5773A">
      <w:pPr>
        <w:jc w:val="center"/>
        <w:rPr>
          <w:b/>
        </w:rPr>
      </w:pPr>
    </w:p>
    <w:tbl>
      <w:tblPr>
        <w:tblStyle w:val="a2"/>
        <w:tblW w:w="9028" w:type="dxa"/>
        <w:tblInd w:w="628" w:type="dxa"/>
        <w:tblLayout w:type="fixed"/>
        <w:tblLook w:val="0000" w:firstRow="0" w:lastRow="0" w:firstColumn="0" w:lastColumn="0" w:noHBand="0" w:noVBand="0"/>
      </w:tblPr>
      <w:tblGrid>
        <w:gridCol w:w="926"/>
        <w:gridCol w:w="513"/>
        <w:gridCol w:w="1033"/>
        <w:gridCol w:w="597"/>
        <w:gridCol w:w="512"/>
        <w:gridCol w:w="670"/>
        <w:gridCol w:w="421"/>
        <w:gridCol w:w="509"/>
        <w:gridCol w:w="421"/>
        <w:gridCol w:w="641"/>
        <w:gridCol w:w="512"/>
        <w:gridCol w:w="783"/>
        <w:gridCol w:w="490"/>
        <w:gridCol w:w="509"/>
        <w:gridCol w:w="491"/>
      </w:tblGrid>
      <w:tr w:rsidR="00184019" w14:paraId="226D336C" w14:textId="77777777" w:rsidTr="00184019">
        <w:trPr>
          <w:trHeight w:val="192"/>
        </w:trPr>
        <w:tc>
          <w:tcPr>
            <w:tcW w:w="927" w:type="dxa"/>
            <w:tcBorders>
              <w:right w:val="single" w:sz="4" w:space="0" w:color="000000"/>
            </w:tcBorders>
          </w:tcPr>
          <w:p w14:paraId="4960BD2F" w14:textId="77777777" w:rsidR="00D5773A" w:rsidRDefault="00D5773A">
            <w:pPr>
              <w:rPr>
                <w:b/>
                <w:sz w:val="20"/>
                <w:szCs w:val="20"/>
              </w:rPr>
            </w:pPr>
          </w:p>
        </w:tc>
        <w:tc>
          <w:tcPr>
            <w:tcW w:w="513" w:type="dxa"/>
            <w:tcBorders>
              <w:top w:val="single" w:sz="4" w:space="0" w:color="000000"/>
              <w:left w:val="single" w:sz="4" w:space="0" w:color="000000"/>
              <w:bottom w:val="single" w:sz="4" w:space="0" w:color="000000"/>
              <w:right w:val="single" w:sz="4" w:space="0" w:color="000000"/>
            </w:tcBorders>
            <w:vAlign w:val="center"/>
          </w:tcPr>
          <w:p w14:paraId="1F467D95" w14:textId="77777777" w:rsidR="00D5773A" w:rsidRDefault="00DC4115">
            <w:pPr>
              <w:jc w:val="center"/>
              <w:rPr>
                <w:b/>
                <w:sz w:val="20"/>
                <w:szCs w:val="20"/>
              </w:rPr>
            </w:pPr>
            <w:r>
              <w:rPr>
                <w:b/>
                <w:sz w:val="20"/>
                <w:szCs w:val="20"/>
              </w:rPr>
              <w:t>X</w:t>
            </w:r>
          </w:p>
        </w:tc>
        <w:tc>
          <w:tcPr>
            <w:tcW w:w="1033" w:type="dxa"/>
            <w:tcBorders>
              <w:left w:val="single" w:sz="4" w:space="0" w:color="000000"/>
            </w:tcBorders>
          </w:tcPr>
          <w:p w14:paraId="6E4C77DF" w14:textId="77777777" w:rsidR="00D5773A" w:rsidRDefault="00D5773A">
            <w:pPr>
              <w:rPr>
                <w:b/>
                <w:sz w:val="20"/>
                <w:szCs w:val="20"/>
              </w:rPr>
            </w:pPr>
          </w:p>
        </w:tc>
        <w:tc>
          <w:tcPr>
            <w:tcW w:w="597" w:type="dxa"/>
            <w:tcBorders>
              <w:right w:val="single" w:sz="4" w:space="0" w:color="000000"/>
            </w:tcBorders>
          </w:tcPr>
          <w:p w14:paraId="069F8F71" w14:textId="77777777" w:rsidR="00D5773A" w:rsidRDefault="00D5773A">
            <w:pPr>
              <w:rPr>
                <w:b/>
                <w:sz w:val="20"/>
                <w:szCs w:val="20"/>
              </w:rPr>
            </w:pPr>
          </w:p>
        </w:tc>
        <w:tc>
          <w:tcPr>
            <w:tcW w:w="512" w:type="dxa"/>
            <w:tcBorders>
              <w:top w:val="single" w:sz="4" w:space="0" w:color="000000"/>
              <w:left w:val="single" w:sz="4" w:space="0" w:color="000000"/>
              <w:bottom w:val="single" w:sz="4" w:space="0" w:color="000000"/>
              <w:right w:val="single" w:sz="4" w:space="0" w:color="000000"/>
            </w:tcBorders>
            <w:vAlign w:val="center"/>
          </w:tcPr>
          <w:p w14:paraId="324E850B" w14:textId="77777777" w:rsidR="00D5773A" w:rsidRDefault="00D5773A">
            <w:pPr>
              <w:jc w:val="center"/>
              <w:rPr>
                <w:b/>
                <w:sz w:val="20"/>
                <w:szCs w:val="20"/>
              </w:rPr>
            </w:pPr>
          </w:p>
        </w:tc>
        <w:tc>
          <w:tcPr>
            <w:tcW w:w="670" w:type="dxa"/>
            <w:tcBorders>
              <w:left w:val="single" w:sz="4" w:space="0" w:color="000000"/>
            </w:tcBorders>
          </w:tcPr>
          <w:p w14:paraId="0952CA2C" w14:textId="77777777" w:rsidR="00D5773A" w:rsidRDefault="00D5773A">
            <w:pPr>
              <w:rPr>
                <w:b/>
                <w:sz w:val="20"/>
                <w:szCs w:val="20"/>
              </w:rPr>
            </w:pPr>
          </w:p>
        </w:tc>
        <w:tc>
          <w:tcPr>
            <w:tcW w:w="421" w:type="dxa"/>
            <w:tcBorders>
              <w:right w:val="single" w:sz="4" w:space="0" w:color="000000"/>
            </w:tcBorders>
          </w:tcPr>
          <w:p w14:paraId="48229EED" w14:textId="77777777" w:rsidR="00D5773A" w:rsidRDefault="00D5773A">
            <w:pPr>
              <w:rPr>
                <w:b/>
                <w:sz w:val="20"/>
                <w:szCs w:val="20"/>
              </w:rPr>
            </w:pPr>
          </w:p>
        </w:tc>
        <w:tc>
          <w:tcPr>
            <w:tcW w:w="509" w:type="dxa"/>
            <w:tcBorders>
              <w:top w:val="single" w:sz="4" w:space="0" w:color="000000"/>
              <w:left w:val="single" w:sz="4" w:space="0" w:color="000000"/>
              <w:bottom w:val="single" w:sz="4" w:space="0" w:color="000000"/>
              <w:right w:val="single" w:sz="4" w:space="0" w:color="000000"/>
            </w:tcBorders>
            <w:vAlign w:val="center"/>
          </w:tcPr>
          <w:p w14:paraId="7337B2A0" w14:textId="77777777" w:rsidR="00D5773A" w:rsidRDefault="00D5773A">
            <w:pPr>
              <w:jc w:val="center"/>
              <w:rPr>
                <w:b/>
                <w:sz w:val="20"/>
                <w:szCs w:val="20"/>
              </w:rPr>
            </w:pPr>
          </w:p>
        </w:tc>
        <w:tc>
          <w:tcPr>
            <w:tcW w:w="421" w:type="dxa"/>
            <w:tcBorders>
              <w:left w:val="single" w:sz="4" w:space="0" w:color="000000"/>
            </w:tcBorders>
          </w:tcPr>
          <w:p w14:paraId="3ACC9DBC" w14:textId="77777777" w:rsidR="00D5773A" w:rsidRDefault="00D5773A">
            <w:pPr>
              <w:rPr>
                <w:b/>
                <w:sz w:val="20"/>
                <w:szCs w:val="20"/>
              </w:rPr>
            </w:pPr>
          </w:p>
        </w:tc>
        <w:tc>
          <w:tcPr>
            <w:tcW w:w="641" w:type="dxa"/>
            <w:tcBorders>
              <w:right w:val="single" w:sz="4" w:space="0" w:color="000000"/>
            </w:tcBorders>
          </w:tcPr>
          <w:p w14:paraId="56CC07A4" w14:textId="77777777" w:rsidR="00D5773A" w:rsidRDefault="00D5773A">
            <w:pPr>
              <w:rPr>
                <w:b/>
                <w:sz w:val="20"/>
                <w:szCs w:val="20"/>
              </w:rPr>
            </w:pPr>
          </w:p>
        </w:tc>
        <w:tc>
          <w:tcPr>
            <w:tcW w:w="512" w:type="dxa"/>
            <w:tcBorders>
              <w:top w:val="single" w:sz="4" w:space="0" w:color="000000"/>
              <w:left w:val="single" w:sz="4" w:space="0" w:color="000000"/>
              <w:bottom w:val="single" w:sz="4" w:space="0" w:color="000000"/>
              <w:right w:val="single" w:sz="4" w:space="0" w:color="000000"/>
            </w:tcBorders>
            <w:vAlign w:val="center"/>
          </w:tcPr>
          <w:p w14:paraId="6C4E1051" w14:textId="77777777" w:rsidR="00D5773A" w:rsidRDefault="00D5773A">
            <w:pPr>
              <w:jc w:val="center"/>
              <w:rPr>
                <w:b/>
                <w:sz w:val="20"/>
                <w:szCs w:val="20"/>
              </w:rPr>
            </w:pPr>
          </w:p>
        </w:tc>
        <w:tc>
          <w:tcPr>
            <w:tcW w:w="782" w:type="dxa"/>
            <w:tcBorders>
              <w:left w:val="single" w:sz="4" w:space="0" w:color="000000"/>
            </w:tcBorders>
          </w:tcPr>
          <w:p w14:paraId="09D4E94B" w14:textId="77777777" w:rsidR="00D5773A" w:rsidRDefault="00D5773A">
            <w:pPr>
              <w:rPr>
                <w:b/>
                <w:sz w:val="20"/>
                <w:szCs w:val="20"/>
              </w:rPr>
            </w:pPr>
          </w:p>
        </w:tc>
        <w:tc>
          <w:tcPr>
            <w:tcW w:w="490" w:type="dxa"/>
            <w:tcBorders>
              <w:right w:val="single" w:sz="4" w:space="0" w:color="000000"/>
            </w:tcBorders>
          </w:tcPr>
          <w:p w14:paraId="48068B15" w14:textId="77777777" w:rsidR="00D5773A" w:rsidRDefault="00D5773A">
            <w:pPr>
              <w:rPr>
                <w:b/>
                <w:sz w:val="20"/>
                <w:szCs w:val="20"/>
              </w:rPr>
            </w:pPr>
          </w:p>
        </w:tc>
        <w:tc>
          <w:tcPr>
            <w:tcW w:w="509" w:type="dxa"/>
            <w:tcBorders>
              <w:top w:val="single" w:sz="4" w:space="0" w:color="000000"/>
              <w:left w:val="single" w:sz="4" w:space="0" w:color="000000"/>
              <w:bottom w:val="single" w:sz="4" w:space="0" w:color="000000"/>
              <w:right w:val="single" w:sz="4" w:space="0" w:color="000000"/>
            </w:tcBorders>
            <w:vAlign w:val="center"/>
          </w:tcPr>
          <w:p w14:paraId="3E127E3E" w14:textId="77777777" w:rsidR="00D5773A" w:rsidRDefault="00D5773A">
            <w:pPr>
              <w:jc w:val="center"/>
              <w:rPr>
                <w:b/>
                <w:sz w:val="20"/>
                <w:szCs w:val="20"/>
              </w:rPr>
            </w:pPr>
          </w:p>
        </w:tc>
        <w:tc>
          <w:tcPr>
            <w:tcW w:w="491" w:type="dxa"/>
            <w:tcBorders>
              <w:left w:val="single" w:sz="4" w:space="0" w:color="000000"/>
            </w:tcBorders>
          </w:tcPr>
          <w:p w14:paraId="6681F3A7" w14:textId="77777777" w:rsidR="00D5773A" w:rsidRDefault="00D5773A">
            <w:pPr>
              <w:rPr>
                <w:b/>
                <w:sz w:val="20"/>
                <w:szCs w:val="20"/>
              </w:rPr>
            </w:pPr>
          </w:p>
        </w:tc>
      </w:tr>
      <w:tr w:rsidR="00184019" w14:paraId="374C2643" w14:textId="77777777" w:rsidTr="00184019">
        <w:trPr>
          <w:trHeight w:val="315"/>
        </w:trPr>
        <w:tc>
          <w:tcPr>
            <w:tcW w:w="2472" w:type="dxa"/>
            <w:gridSpan w:val="3"/>
            <w:vAlign w:val="center"/>
          </w:tcPr>
          <w:p w14:paraId="525A8356" w14:textId="77777777" w:rsidR="00D5773A" w:rsidRDefault="00DC4115">
            <w:pPr>
              <w:jc w:val="center"/>
              <w:rPr>
                <w:b/>
                <w:sz w:val="20"/>
                <w:szCs w:val="20"/>
              </w:rPr>
            </w:pPr>
            <w:r>
              <w:rPr>
                <w:b/>
                <w:sz w:val="20"/>
                <w:szCs w:val="20"/>
              </w:rPr>
              <w:t>Ship Time</w:t>
            </w:r>
          </w:p>
        </w:tc>
        <w:tc>
          <w:tcPr>
            <w:tcW w:w="1779" w:type="dxa"/>
            <w:gridSpan w:val="3"/>
            <w:vAlign w:val="center"/>
          </w:tcPr>
          <w:p w14:paraId="756D508F" w14:textId="77777777" w:rsidR="00D5773A" w:rsidRDefault="00DC4115">
            <w:pPr>
              <w:jc w:val="center"/>
              <w:rPr>
                <w:b/>
                <w:sz w:val="20"/>
                <w:szCs w:val="20"/>
              </w:rPr>
            </w:pPr>
            <w:r>
              <w:rPr>
                <w:b/>
                <w:sz w:val="20"/>
                <w:szCs w:val="20"/>
              </w:rPr>
              <w:t>ROV</w:t>
            </w:r>
          </w:p>
        </w:tc>
        <w:tc>
          <w:tcPr>
            <w:tcW w:w="1350" w:type="dxa"/>
            <w:gridSpan w:val="3"/>
            <w:vAlign w:val="center"/>
          </w:tcPr>
          <w:p w14:paraId="7DB86160" w14:textId="77777777" w:rsidR="00D5773A" w:rsidRDefault="00DC4115">
            <w:pPr>
              <w:jc w:val="center"/>
              <w:rPr>
                <w:b/>
                <w:sz w:val="20"/>
                <w:szCs w:val="20"/>
              </w:rPr>
            </w:pPr>
            <w:r>
              <w:rPr>
                <w:b/>
                <w:sz w:val="20"/>
                <w:szCs w:val="20"/>
              </w:rPr>
              <w:t>AUV</w:t>
            </w:r>
          </w:p>
        </w:tc>
        <w:tc>
          <w:tcPr>
            <w:tcW w:w="1936" w:type="dxa"/>
            <w:gridSpan w:val="3"/>
            <w:vAlign w:val="center"/>
          </w:tcPr>
          <w:p w14:paraId="257CA194" w14:textId="77777777" w:rsidR="00D5773A" w:rsidRDefault="00DC4115">
            <w:pPr>
              <w:jc w:val="center"/>
              <w:rPr>
                <w:b/>
                <w:sz w:val="20"/>
                <w:szCs w:val="20"/>
              </w:rPr>
            </w:pPr>
            <w:r>
              <w:rPr>
                <w:b/>
                <w:sz w:val="20"/>
                <w:szCs w:val="20"/>
              </w:rPr>
              <w:t>Wave Glider</w:t>
            </w:r>
          </w:p>
        </w:tc>
        <w:tc>
          <w:tcPr>
            <w:tcW w:w="1490" w:type="dxa"/>
            <w:gridSpan w:val="3"/>
            <w:vAlign w:val="center"/>
          </w:tcPr>
          <w:p w14:paraId="394F6E6D" w14:textId="77777777" w:rsidR="00D5773A" w:rsidRDefault="00DC4115">
            <w:pPr>
              <w:jc w:val="center"/>
              <w:rPr>
                <w:b/>
                <w:sz w:val="20"/>
                <w:szCs w:val="20"/>
              </w:rPr>
            </w:pPr>
            <w:r>
              <w:rPr>
                <w:b/>
                <w:sz w:val="20"/>
                <w:szCs w:val="20"/>
              </w:rPr>
              <w:t>Mini ROV</w:t>
            </w:r>
          </w:p>
        </w:tc>
      </w:tr>
    </w:tbl>
    <w:p w14:paraId="7F64A9EF" w14:textId="77777777" w:rsidR="00D5773A" w:rsidRDefault="00D5773A">
      <w:pPr>
        <w:jc w:val="center"/>
        <w:rPr>
          <w:b/>
        </w:rPr>
      </w:pPr>
    </w:p>
    <w:p w14:paraId="53D82E9C" w14:textId="77777777" w:rsidR="00D5773A" w:rsidRDefault="00DC4115">
      <w:pPr>
        <w:jc w:val="center"/>
        <w:rPr>
          <w:b/>
          <w:i/>
        </w:rPr>
      </w:pPr>
      <w:r>
        <w:rPr>
          <w:b/>
          <w:i/>
        </w:rPr>
        <w:t>Please indicate what type of project is being proposed (mark only one).</w:t>
      </w:r>
    </w:p>
    <w:p w14:paraId="2780E905" w14:textId="77777777" w:rsidR="00D5773A" w:rsidRDefault="00D5773A">
      <w:pPr>
        <w:jc w:val="center"/>
        <w:rPr>
          <w:b/>
          <w:i/>
        </w:rPr>
      </w:pPr>
    </w:p>
    <w:tbl>
      <w:tblPr>
        <w:tblStyle w:val="a3"/>
        <w:tblW w:w="9674" w:type="dxa"/>
        <w:tblLayout w:type="fixed"/>
        <w:tblLook w:val="0400" w:firstRow="0" w:lastRow="0" w:firstColumn="0" w:lastColumn="0" w:noHBand="0" w:noVBand="1"/>
      </w:tblPr>
      <w:tblGrid>
        <w:gridCol w:w="538"/>
        <w:gridCol w:w="538"/>
        <w:gridCol w:w="538"/>
        <w:gridCol w:w="457"/>
        <w:gridCol w:w="457"/>
        <w:gridCol w:w="451"/>
        <w:gridCol w:w="6"/>
        <w:gridCol w:w="444"/>
        <w:gridCol w:w="445"/>
        <w:gridCol w:w="432"/>
        <w:gridCol w:w="13"/>
        <w:gridCol w:w="457"/>
        <w:gridCol w:w="457"/>
        <w:gridCol w:w="443"/>
        <w:gridCol w:w="14"/>
        <w:gridCol w:w="447"/>
        <w:gridCol w:w="448"/>
        <w:gridCol w:w="427"/>
        <w:gridCol w:w="21"/>
        <w:gridCol w:w="435"/>
        <w:gridCol w:w="436"/>
        <w:gridCol w:w="415"/>
        <w:gridCol w:w="21"/>
        <w:gridCol w:w="444"/>
        <w:gridCol w:w="445"/>
        <w:gridCol w:w="417"/>
        <w:gridCol w:w="28"/>
      </w:tblGrid>
      <w:tr w:rsidR="00184019" w14:paraId="0035FA8B" w14:textId="77777777" w:rsidTr="00184019">
        <w:trPr>
          <w:trHeight w:val="273"/>
        </w:trPr>
        <w:tc>
          <w:tcPr>
            <w:tcW w:w="538" w:type="dxa"/>
            <w:tcBorders>
              <w:right w:val="single" w:sz="4" w:space="0" w:color="000000"/>
            </w:tcBorders>
            <w:shd w:val="clear" w:color="auto" w:fill="auto"/>
          </w:tcPr>
          <w:p w14:paraId="17783032" w14:textId="77777777" w:rsidR="00D5773A" w:rsidRDefault="00D5773A">
            <w:pPr>
              <w:jc w:val="center"/>
              <w:rPr>
                <w:b/>
                <w:i/>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Pr>
          <w:p w14:paraId="78DDBDA9" w14:textId="77777777" w:rsidR="00D5773A" w:rsidRDefault="00DC4115">
            <w:pPr>
              <w:jc w:val="center"/>
              <w:rPr>
                <w:b/>
                <w:i/>
              </w:rPr>
            </w:pPr>
            <w:r>
              <w:rPr>
                <w:b/>
                <w:i/>
              </w:rPr>
              <w:t>X</w:t>
            </w:r>
          </w:p>
        </w:tc>
        <w:tc>
          <w:tcPr>
            <w:tcW w:w="538" w:type="dxa"/>
            <w:tcBorders>
              <w:left w:val="single" w:sz="4" w:space="0" w:color="000000"/>
            </w:tcBorders>
            <w:shd w:val="clear" w:color="auto" w:fill="auto"/>
          </w:tcPr>
          <w:p w14:paraId="6DC1F1E1" w14:textId="77777777" w:rsidR="00D5773A" w:rsidRDefault="00D5773A">
            <w:pPr>
              <w:jc w:val="center"/>
              <w:rPr>
                <w:b/>
                <w:i/>
              </w:rPr>
            </w:pPr>
          </w:p>
        </w:tc>
        <w:tc>
          <w:tcPr>
            <w:tcW w:w="457" w:type="dxa"/>
            <w:tcBorders>
              <w:right w:val="single" w:sz="4" w:space="0" w:color="000000"/>
            </w:tcBorders>
            <w:shd w:val="clear" w:color="auto" w:fill="auto"/>
          </w:tcPr>
          <w:p w14:paraId="44693DBF" w14:textId="77777777" w:rsidR="00D5773A" w:rsidRDefault="00D5773A">
            <w:pPr>
              <w:jc w:val="center"/>
              <w:rPr>
                <w:b/>
                <w:i/>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1472AFB7" w14:textId="77777777" w:rsidR="00D5773A" w:rsidRDefault="00D5773A">
            <w:pPr>
              <w:jc w:val="center"/>
              <w:rPr>
                <w:b/>
                <w:i/>
              </w:rPr>
            </w:pPr>
          </w:p>
        </w:tc>
        <w:tc>
          <w:tcPr>
            <w:tcW w:w="457" w:type="dxa"/>
            <w:gridSpan w:val="2"/>
            <w:tcBorders>
              <w:left w:val="single" w:sz="4" w:space="0" w:color="000000"/>
            </w:tcBorders>
            <w:shd w:val="clear" w:color="auto" w:fill="auto"/>
          </w:tcPr>
          <w:p w14:paraId="0ECBC578" w14:textId="77777777" w:rsidR="00D5773A" w:rsidRDefault="00D5773A">
            <w:pPr>
              <w:jc w:val="center"/>
              <w:rPr>
                <w:b/>
                <w:i/>
              </w:rPr>
            </w:pPr>
          </w:p>
        </w:tc>
        <w:tc>
          <w:tcPr>
            <w:tcW w:w="444" w:type="dxa"/>
            <w:tcBorders>
              <w:right w:val="single" w:sz="4" w:space="0" w:color="000000"/>
            </w:tcBorders>
            <w:shd w:val="clear" w:color="auto" w:fill="auto"/>
          </w:tcPr>
          <w:p w14:paraId="3A6332BC" w14:textId="77777777" w:rsidR="00D5773A" w:rsidRDefault="00D5773A">
            <w:pPr>
              <w:jc w:val="center"/>
              <w:rPr>
                <w:b/>
                <w:i/>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14:paraId="0A9E1B3C" w14:textId="77777777" w:rsidR="00D5773A" w:rsidRDefault="00D5773A">
            <w:pPr>
              <w:jc w:val="center"/>
              <w:rPr>
                <w:b/>
                <w:i/>
              </w:rPr>
            </w:pPr>
          </w:p>
        </w:tc>
        <w:tc>
          <w:tcPr>
            <w:tcW w:w="445" w:type="dxa"/>
            <w:gridSpan w:val="2"/>
            <w:tcBorders>
              <w:left w:val="single" w:sz="4" w:space="0" w:color="000000"/>
            </w:tcBorders>
            <w:shd w:val="clear" w:color="auto" w:fill="auto"/>
          </w:tcPr>
          <w:p w14:paraId="6E878477" w14:textId="77777777" w:rsidR="00D5773A" w:rsidRDefault="00D5773A">
            <w:pPr>
              <w:jc w:val="center"/>
              <w:rPr>
                <w:b/>
                <w:i/>
              </w:rPr>
            </w:pPr>
          </w:p>
        </w:tc>
        <w:tc>
          <w:tcPr>
            <w:tcW w:w="457" w:type="dxa"/>
            <w:tcBorders>
              <w:right w:val="single" w:sz="4" w:space="0" w:color="000000"/>
            </w:tcBorders>
            <w:shd w:val="clear" w:color="auto" w:fill="auto"/>
          </w:tcPr>
          <w:p w14:paraId="5FF1C7DC" w14:textId="77777777" w:rsidR="00D5773A" w:rsidRDefault="00D5773A">
            <w:pPr>
              <w:jc w:val="center"/>
              <w:rPr>
                <w:b/>
                <w:i/>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98D1BDC" w14:textId="77777777" w:rsidR="00D5773A" w:rsidRDefault="00D5773A">
            <w:pPr>
              <w:jc w:val="center"/>
              <w:rPr>
                <w:b/>
                <w:i/>
              </w:rPr>
            </w:pPr>
          </w:p>
        </w:tc>
        <w:tc>
          <w:tcPr>
            <w:tcW w:w="457" w:type="dxa"/>
            <w:gridSpan w:val="2"/>
            <w:tcBorders>
              <w:left w:val="single" w:sz="4" w:space="0" w:color="000000"/>
            </w:tcBorders>
            <w:shd w:val="clear" w:color="auto" w:fill="auto"/>
          </w:tcPr>
          <w:p w14:paraId="1572B811" w14:textId="77777777" w:rsidR="00D5773A" w:rsidRDefault="00D5773A">
            <w:pPr>
              <w:jc w:val="center"/>
              <w:rPr>
                <w:b/>
                <w:i/>
              </w:rPr>
            </w:pPr>
          </w:p>
        </w:tc>
        <w:tc>
          <w:tcPr>
            <w:tcW w:w="447" w:type="dxa"/>
            <w:tcBorders>
              <w:right w:val="single" w:sz="4" w:space="0" w:color="000000"/>
            </w:tcBorders>
            <w:shd w:val="clear" w:color="auto" w:fill="auto"/>
          </w:tcPr>
          <w:p w14:paraId="6D0C224A" w14:textId="77777777" w:rsidR="00D5773A" w:rsidRDefault="00D5773A">
            <w:pPr>
              <w:jc w:val="center"/>
              <w:rPr>
                <w:b/>
                <w:i/>
              </w:rPr>
            </w:pPr>
          </w:p>
        </w:tc>
        <w:tc>
          <w:tcPr>
            <w:tcW w:w="448" w:type="dxa"/>
            <w:tcBorders>
              <w:top w:val="single" w:sz="4" w:space="0" w:color="000000"/>
              <w:left w:val="single" w:sz="4" w:space="0" w:color="000000"/>
              <w:bottom w:val="single" w:sz="4" w:space="0" w:color="000000"/>
              <w:right w:val="single" w:sz="4" w:space="0" w:color="000000"/>
            </w:tcBorders>
            <w:shd w:val="clear" w:color="auto" w:fill="auto"/>
          </w:tcPr>
          <w:p w14:paraId="058C60FB" w14:textId="77777777" w:rsidR="00D5773A" w:rsidRDefault="00D5773A">
            <w:pPr>
              <w:jc w:val="center"/>
              <w:rPr>
                <w:b/>
                <w:i/>
              </w:rPr>
            </w:pPr>
          </w:p>
        </w:tc>
        <w:tc>
          <w:tcPr>
            <w:tcW w:w="448" w:type="dxa"/>
            <w:gridSpan w:val="2"/>
            <w:tcBorders>
              <w:left w:val="single" w:sz="4" w:space="0" w:color="000000"/>
            </w:tcBorders>
            <w:shd w:val="clear" w:color="auto" w:fill="auto"/>
          </w:tcPr>
          <w:p w14:paraId="75712677" w14:textId="77777777" w:rsidR="00D5773A" w:rsidRDefault="00D5773A">
            <w:pPr>
              <w:jc w:val="center"/>
              <w:rPr>
                <w:b/>
                <w:i/>
              </w:rPr>
            </w:pPr>
          </w:p>
        </w:tc>
        <w:tc>
          <w:tcPr>
            <w:tcW w:w="435" w:type="dxa"/>
            <w:tcBorders>
              <w:right w:val="single" w:sz="4" w:space="0" w:color="000000"/>
            </w:tcBorders>
            <w:shd w:val="clear" w:color="auto" w:fill="auto"/>
          </w:tcPr>
          <w:p w14:paraId="10DDA6A8" w14:textId="77777777" w:rsidR="00D5773A" w:rsidRDefault="00D5773A">
            <w:pPr>
              <w:jc w:val="center"/>
              <w:rPr>
                <w:b/>
                <w:i/>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Pr>
          <w:p w14:paraId="224F4596" w14:textId="77777777" w:rsidR="00D5773A" w:rsidRDefault="00D5773A">
            <w:pPr>
              <w:jc w:val="center"/>
              <w:rPr>
                <w:b/>
                <w:i/>
              </w:rPr>
            </w:pPr>
          </w:p>
        </w:tc>
        <w:tc>
          <w:tcPr>
            <w:tcW w:w="436" w:type="dxa"/>
            <w:gridSpan w:val="2"/>
            <w:tcBorders>
              <w:left w:val="single" w:sz="4" w:space="0" w:color="000000"/>
            </w:tcBorders>
            <w:shd w:val="clear" w:color="auto" w:fill="auto"/>
          </w:tcPr>
          <w:p w14:paraId="562D5B11" w14:textId="77777777" w:rsidR="00D5773A" w:rsidRDefault="00D5773A">
            <w:pPr>
              <w:jc w:val="center"/>
              <w:rPr>
                <w:b/>
                <w:i/>
              </w:rPr>
            </w:pPr>
          </w:p>
        </w:tc>
        <w:tc>
          <w:tcPr>
            <w:tcW w:w="444" w:type="dxa"/>
            <w:tcBorders>
              <w:right w:val="single" w:sz="4" w:space="0" w:color="000000"/>
            </w:tcBorders>
            <w:shd w:val="clear" w:color="auto" w:fill="auto"/>
          </w:tcPr>
          <w:p w14:paraId="250B7145" w14:textId="77777777" w:rsidR="00D5773A" w:rsidRDefault="00D5773A">
            <w:pPr>
              <w:jc w:val="center"/>
              <w:rPr>
                <w:b/>
                <w:i/>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14:paraId="43053297" w14:textId="77777777" w:rsidR="00D5773A" w:rsidRDefault="00D5773A">
            <w:pPr>
              <w:jc w:val="center"/>
              <w:rPr>
                <w:b/>
                <w:i/>
              </w:rPr>
            </w:pPr>
          </w:p>
        </w:tc>
        <w:tc>
          <w:tcPr>
            <w:tcW w:w="445" w:type="dxa"/>
            <w:gridSpan w:val="2"/>
            <w:tcBorders>
              <w:left w:val="single" w:sz="4" w:space="0" w:color="000000"/>
            </w:tcBorders>
            <w:shd w:val="clear" w:color="auto" w:fill="auto"/>
          </w:tcPr>
          <w:p w14:paraId="3972B27B" w14:textId="77777777" w:rsidR="00D5773A" w:rsidRDefault="00D5773A">
            <w:pPr>
              <w:jc w:val="center"/>
              <w:rPr>
                <w:b/>
                <w:i/>
              </w:rPr>
            </w:pPr>
          </w:p>
        </w:tc>
      </w:tr>
      <w:tr w:rsidR="00184019" w14:paraId="1597403E" w14:textId="77777777" w:rsidTr="00184019">
        <w:trPr>
          <w:gridAfter w:val="1"/>
          <w:wAfter w:w="28" w:type="dxa"/>
          <w:trHeight w:val="928"/>
        </w:trPr>
        <w:tc>
          <w:tcPr>
            <w:tcW w:w="1614" w:type="dxa"/>
            <w:gridSpan w:val="3"/>
            <w:shd w:val="clear" w:color="auto" w:fill="auto"/>
            <w:vAlign w:val="center"/>
          </w:tcPr>
          <w:p w14:paraId="31D96284" w14:textId="77777777" w:rsidR="00D5773A" w:rsidRDefault="00DC4115">
            <w:pPr>
              <w:jc w:val="center"/>
              <w:rPr>
                <w:b/>
                <w:sz w:val="20"/>
                <w:szCs w:val="20"/>
              </w:rPr>
            </w:pPr>
            <w:r>
              <w:rPr>
                <w:b/>
                <w:sz w:val="20"/>
                <w:szCs w:val="20"/>
              </w:rPr>
              <w:t>Feasibility/Scoping</w:t>
            </w:r>
          </w:p>
          <w:p w14:paraId="7BA52862" w14:textId="77777777" w:rsidR="00D5773A" w:rsidRDefault="00DC4115">
            <w:pPr>
              <w:jc w:val="center"/>
              <w:rPr>
                <w:b/>
                <w:i/>
              </w:rPr>
            </w:pPr>
            <w:r>
              <w:rPr>
                <w:sz w:val="20"/>
                <w:szCs w:val="20"/>
              </w:rPr>
              <w:t>[Less than 100 days effort]</w:t>
            </w:r>
          </w:p>
        </w:tc>
        <w:tc>
          <w:tcPr>
            <w:tcW w:w="1365" w:type="dxa"/>
            <w:gridSpan w:val="3"/>
            <w:shd w:val="clear" w:color="auto" w:fill="auto"/>
            <w:vAlign w:val="center"/>
          </w:tcPr>
          <w:p w14:paraId="0A0B3C4E" w14:textId="77777777" w:rsidR="00D5773A" w:rsidRDefault="00DC4115">
            <w:pPr>
              <w:jc w:val="center"/>
              <w:rPr>
                <w:b/>
                <w:i/>
              </w:rPr>
            </w:pPr>
            <w:r>
              <w:rPr>
                <w:b/>
                <w:sz w:val="20"/>
                <w:szCs w:val="20"/>
              </w:rPr>
              <w:t>Development</w:t>
            </w:r>
            <w:r>
              <w:rPr>
                <w:b/>
                <w:sz w:val="20"/>
                <w:szCs w:val="20"/>
                <w:vertAlign w:val="superscript"/>
              </w:rPr>
              <w:footnoteReference w:id="2"/>
            </w:r>
          </w:p>
        </w:tc>
        <w:tc>
          <w:tcPr>
            <w:tcW w:w="1327" w:type="dxa"/>
            <w:gridSpan w:val="4"/>
            <w:shd w:val="clear" w:color="auto" w:fill="auto"/>
            <w:vAlign w:val="center"/>
          </w:tcPr>
          <w:p w14:paraId="6C1523D2" w14:textId="77777777" w:rsidR="00D5773A" w:rsidRDefault="00DC4115">
            <w:pPr>
              <w:jc w:val="center"/>
              <w:rPr>
                <w:b/>
                <w:i/>
              </w:rPr>
            </w:pPr>
            <w:r>
              <w:rPr>
                <w:b/>
                <w:sz w:val="20"/>
                <w:szCs w:val="20"/>
              </w:rPr>
              <w:t>Research</w:t>
            </w:r>
          </w:p>
        </w:tc>
        <w:tc>
          <w:tcPr>
            <w:tcW w:w="1370" w:type="dxa"/>
            <w:gridSpan w:val="4"/>
            <w:shd w:val="clear" w:color="auto" w:fill="auto"/>
            <w:vAlign w:val="center"/>
          </w:tcPr>
          <w:p w14:paraId="020C24EE" w14:textId="77777777" w:rsidR="00D5773A" w:rsidRDefault="00DC4115">
            <w:pPr>
              <w:jc w:val="center"/>
              <w:rPr>
                <w:b/>
                <w:i/>
              </w:rPr>
            </w:pPr>
            <w:r>
              <w:rPr>
                <w:b/>
                <w:sz w:val="20"/>
                <w:szCs w:val="20"/>
              </w:rPr>
              <w:t>Infrastructure</w:t>
            </w:r>
            <w:r>
              <w:rPr>
                <w:b/>
                <w:sz w:val="20"/>
                <w:szCs w:val="20"/>
                <w:vertAlign w:val="superscript"/>
              </w:rPr>
              <w:t>2</w:t>
            </w:r>
          </w:p>
        </w:tc>
        <w:tc>
          <w:tcPr>
            <w:tcW w:w="1336" w:type="dxa"/>
            <w:gridSpan w:val="4"/>
            <w:shd w:val="clear" w:color="auto" w:fill="auto"/>
            <w:vAlign w:val="center"/>
          </w:tcPr>
          <w:p w14:paraId="26F178D5" w14:textId="77777777" w:rsidR="00D5773A" w:rsidRDefault="00DC4115">
            <w:pPr>
              <w:jc w:val="center"/>
              <w:rPr>
                <w:b/>
                <w:i/>
              </w:rPr>
            </w:pPr>
            <w:r>
              <w:rPr>
                <w:b/>
                <w:sz w:val="20"/>
                <w:szCs w:val="20"/>
              </w:rPr>
              <w:t>Education</w:t>
            </w:r>
          </w:p>
        </w:tc>
        <w:tc>
          <w:tcPr>
            <w:tcW w:w="1307" w:type="dxa"/>
            <w:gridSpan w:val="4"/>
            <w:shd w:val="clear" w:color="auto" w:fill="auto"/>
            <w:vAlign w:val="center"/>
          </w:tcPr>
          <w:p w14:paraId="18B549F7" w14:textId="77777777" w:rsidR="00D5773A" w:rsidRDefault="00DC4115">
            <w:pPr>
              <w:jc w:val="center"/>
              <w:rPr>
                <w:b/>
                <w:i/>
              </w:rPr>
            </w:pPr>
            <w:r>
              <w:rPr>
                <w:b/>
                <w:sz w:val="20"/>
                <w:szCs w:val="20"/>
              </w:rPr>
              <w:t>Time Series</w:t>
            </w:r>
          </w:p>
        </w:tc>
        <w:tc>
          <w:tcPr>
            <w:tcW w:w="1327" w:type="dxa"/>
            <w:gridSpan w:val="4"/>
            <w:shd w:val="clear" w:color="auto" w:fill="auto"/>
            <w:vAlign w:val="center"/>
          </w:tcPr>
          <w:p w14:paraId="7DE35740" w14:textId="77777777" w:rsidR="00D5773A" w:rsidRDefault="00DC4115">
            <w:pPr>
              <w:jc w:val="center"/>
              <w:rPr>
                <w:b/>
                <w:i/>
              </w:rPr>
            </w:pPr>
            <w:r>
              <w:rPr>
                <w:b/>
                <w:sz w:val="20"/>
                <w:szCs w:val="20"/>
              </w:rPr>
              <w:t>Institute Initiative</w:t>
            </w:r>
          </w:p>
        </w:tc>
      </w:tr>
    </w:tbl>
    <w:p w14:paraId="66884617" w14:textId="77777777" w:rsidR="00D5773A" w:rsidRDefault="00D5773A">
      <w:pPr>
        <w:jc w:val="center"/>
        <w:rPr>
          <w:b/>
          <w:i/>
        </w:rPr>
      </w:pPr>
    </w:p>
    <w:p w14:paraId="14F5C9B5" w14:textId="77777777" w:rsidR="00D5773A" w:rsidRDefault="00DC4115">
      <w:pPr>
        <w:spacing w:after="120"/>
        <w:ind w:firstLine="720"/>
        <w:rPr>
          <w:sz w:val="36"/>
          <w:szCs w:val="36"/>
        </w:rPr>
      </w:pPr>
      <w:r>
        <w:rPr>
          <w:sz w:val="36"/>
          <w:szCs w:val="36"/>
        </w:rPr>
        <w:t>Project Manager</w:t>
      </w:r>
      <w:r>
        <w:rPr>
          <w:sz w:val="36"/>
          <w:szCs w:val="36"/>
          <w:vertAlign w:val="superscript"/>
        </w:rPr>
        <w:footnoteReference w:id="3"/>
      </w:r>
      <w:r>
        <w:rPr>
          <w:sz w:val="36"/>
          <w:szCs w:val="36"/>
        </w:rPr>
        <w:t>:</w:t>
      </w:r>
      <w:r>
        <w:rPr>
          <w:sz w:val="36"/>
          <w:szCs w:val="36"/>
        </w:rPr>
        <w:tab/>
      </w:r>
      <w:r>
        <w:rPr>
          <w:sz w:val="36"/>
          <w:szCs w:val="36"/>
        </w:rPr>
        <w:tab/>
        <w:t xml:space="preserve"> Magdalena Carranza</w:t>
      </w:r>
    </w:p>
    <w:p w14:paraId="3447E711" w14:textId="77777777" w:rsidR="00D5773A" w:rsidRDefault="00DC4115">
      <w:pPr>
        <w:spacing w:after="120"/>
        <w:ind w:firstLine="720"/>
        <w:rPr>
          <w:sz w:val="36"/>
          <w:szCs w:val="36"/>
        </w:rPr>
      </w:pPr>
      <w:r>
        <w:rPr>
          <w:sz w:val="36"/>
          <w:szCs w:val="36"/>
        </w:rPr>
        <w:t>Principal Investigator:</w:t>
      </w:r>
      <w:r>
        <w:rPr>
          <w:sz w:val="36"/>
          <w:szCs w:val="36"/>
        </w:rPr>
        <w:tab/>
        <w:t xml:space="preserve"> Andrea </w:t>
      </w:r>
      <w:proofErr w:type="spellStart"/>
      <w:r>
        <w:rPr>
          <w:sz w:val="36"/>
          <w:szCs w:val="36"/>
        </w:rPr>
        <w:t>Fassbender</w:t>
      </w:r>
      <w:proofErr w:type="spellEnd"/>
    </w:p>
    <w:p w14:paraId="45784780" w14:textId="77777777" w:rsidR="00D5773A" w:rsidRDefault="00DC4115">
      <w:pPr>
        <w:spacing w:after="120"/>
        <w:ind w:firstLine="720"/>
        <w:rPr>
          <w:sz w:val="36"/>
          <w:szCs w:val="36"/>
        </w:rPr>
      </w:pPr>
      <w:r>
        <w:rPr>
          <w:sz w:val="36"/>
          <w:szCs w:val="36"/>
        </w:rPr>
        <w:t>Lead Scientist:</w:t>
      </w:r>
      <w:r>
        <w:rPr>
          <w:sz w:val="36"/>
          <w:szCs w:val="36"/>
        </w:rPr>
        <w:tab/>
      </w:r>
      <w:r>
        <w:rPr>
          <w:sz w:val="36"/>
          <w:szCs w:val="36"/>
        </w:rPr>
        <w:tab/>
      </w:r>
      <w:r>
        <w:rPr>
          <w:sz w:val="36"/>
          <w:szCs w:val="36"/>
        </w:rPr>
        <w:tab/>
        <w:t xml:space="preserve"> Magdalena Carranza</w:t>
      </w:r>
    </w:p>
    <w:p w14:paraId="325BC88D" w14:textId="77777777" w:rsidR="00D5773A" w:rsidRDefault="00DC4115">
      <w:pPr>
        <w:spacing w:after="120"/>
        <w:ind w:firstLine="720"/>
        <w:rPr>
          <w:sz w:val="36"/>
          <w:szCs w:val="36"/>
        </w:rPr>
      </w:pPr>
      <w:r>
        <w:rPr>
          <w:sz w:val="36"/>
          <w:szCs w:val="36"/>
        </w:rPr>
        <w:t>Lead Engineer:</w:t>
      </w:r>
      <w:r>
        <w:rPr>
          <w:sz w:val="36"/>
          <w:szCs w:val="36"/>
        </w:rPr>
        <w:tab/>
      </w:r>
      <w:r>
        <w:rPr>
          <w:sz w:val="36"/>
          <w:szCs w:val="36"/>
        </w:rPr>
        <w:tab/>
        <w:t xml:space="preserve"> [Enter name here]   </w:t>
      </w:r>
    </w:p>
    <w:p w14:paraId="062994E7" w14:textId="77777777" w:rsidR="00D5773A" w:rsidRDefault="00DC4115">
      <w:pPr>
        <w:rPr>
          <w:b/>
          <w:sz w:val="40"/>
          <w:szCs w:val="40"/>
        </w:rPr>
      </w:pPr>
      <w:r>
        <w:rPr>
          <w:b/>
          <w:sz w:val="52"/>
          <w:szCs w:val="52"/>
        </w:rPr>
        <w:tab/>
      </w:r>
    </w:p>
    <w:p w14:paraId="044226EE" w14:textId="77777777" w:rsidR="00D5773A" w:rsidRDefault="00DC4115">
      <w:pPr>
        <w:rPr>
          <w:b/>
          <w:sz w:val="40"/>
          <w:szCs w:val="40"/>
        </w:rPr>
      </w:pPr>
      <w:r>
        <w:rPr>
          <w:b/>
          <w:sz w:val="40"/>
          <w:szCs w:val="40"/>
        </w:rPr>
        <w:tab/>
        <w:t>Project Title:</w:t>
      </w:r>
      <w:r>
        <w:rPr>
          <w:b/>
          <w:sz w:val="40"/>
          <w:szCs w:val="40"/>
        </w:rPr>
        <w:tab/>
        <w:t xml:space="preserve"> Vertical mixing rates from autonomous profiling floats in the coastal oceans</w:t>
      </w:r>
    </w:p>
    <w:p w14:paraId="78DC3719" w14:textId="77777777" w:rsidR="00D5773A" w:rsidRDefault="00D5773A">
      <w:pPr>
        <w:rPr>
          <w:b/>
          <w:i/>
        </w:rPr>
      </w:pPr>
    </w:p>
    <w:p w14:paraId="333AB497" w14:textId="77777777" w:rsidR="00D5773A" w:rsidRDefault="00D5773A">
      <w:pPr>
        <w:jc w:val="center"/>
        <w:rPr>
          <w:b/>
          <w:i/>
        </w:rPr>
      </w:pPr>
    </w:p>
    <w:p w14:paraId="6E2EDE18" w14:textId="77777777" w:rsidR="00D5773A" w:rsidRDefault="00DC4115">
      <w:pPr>
        <w:jc w:val="center"/>
        <w:rPr>
          <w:b/>
          <w:i/>
        </w:rPr>
      </w:pPr>
      <w:r>
        <w:rPr>
          <w:b/>
          <w:i/>
        </w:rPr>
        <w:t>Please indicate which category best describes the project theme (mark only one).</w:t>
      </w:r>
    </w:p>
    <w:p w14:paraId="170B2560" w14:textId="77777777" w:rsidR="00D5773A" w:rsidRDefault="00D5773A">
      <w:pPr>
        <w:jc w:val="center"/>
        <w:rPr>
          <w:b/>
        </w:rPr>
      </w:pPr>
    </w:p>
    <w:tbl>
      <w:tblPr>
        <w:tblStyle w:val="a4"/>
        <w:tblW w:w="8131" w:type="dxa"/>
        <w:tblInd w:w="628" w:type="dxa"/>
        <w:tblLayout w:type="fixed"/>
        <w:tblLook w:val="0000" w:firstRow="0" w:lastRow="0" w:firstColumn="0" w:lastColumn="0" w:noHBand="0" w:noVBand="0"/>
      </w:tblPr>
      <w:tblGrid>
        <w:gridCol w:w="1009"/>
        <w:gridCol w:w="599"/>
        <w:gridCol w:w="1022"/>
        <w:gridCol w:w="645"/>
        <w:gridCol w:w="553"/>
        <w:gridCol w:w="671"/>
        <w:gridCol w:w="526"/>
        <w:gridCol w:w="590"/>
        <w:gridCol w:w="493"/>
        <w:gridCol w:w="693"/>
        <w:gridCol w:w="560"/>
        <w:gridCol w:w="770"/>
      </w:tblGrid>
      <w:tr w:rsidR="00D5773A" w14:paraId="339C1818" w14:textId="77777777">
        <w:tc>
          <w:tcPr>
            <w:tcW w:w="1010" w:type="dxa"/>
            <w:tcBorders>
              <w:right w:val="single" w:sz="4" w:space="0" w:color="000000"/>
            </w:tcBorders>
          </w:tcPr>
          <w:p w14:paraId="21A581A9" w14:textId="77777777" w:rsidR="00D5773A" w:rsidRDefault="00D5773A">
            <w:pPr>
              <w:rPr>
                <w:b/>
                <w:sz w:val="20"/>
                <w:szCs w:val="20"/>
              </w:rPr>
            </w:pPr>
          </w:p>
        </w:tc>
        <w:tc>
          <w:tcPr>
            <w:tcW w:w="599" w:type="dxa"/>
            <w:tcBorders>
              <w:top w:val="single" w:sz="4" w:space="0" w:color="000000"/>
              <w:left w:val="single" w:sz="4" w:space="0" w:color="000000"/>
              <w:bottom w:val="single" w:sz="4" w:space="0" w:color="000000"/>
              <w:right w:val="single" w:sz="4" w:space="0" w:color="000000"/>
            </w:tcBorders>
            <w:vAlign w:val="center"/>
          </w:tcPr>
          <w:p w14:paraId="656BE332" w14:textId="77777777" w:rsidR="00D5773A" w:rsidRDefault="00DC4115">
            <w:pPr>
              <w:jc w:val="center"/>
              <w:rPr>
                <w:b/>
                <w:sz w:val="20"/>
                <w:szCs w:val="20"/>
              </w:rPr>
            </w:pPr>
            <w:r>
              <w:rPr>
                <w:b/>
                <w:sz w:val="20"/>
                <w:szCs w:val="20"/>
              </w:rPr>
              <w:t>X</w:t>
            </w:r>
          </w:p>
        </w:tc>
        <w:tc>
          <w:tcPr>
            <w:tcW w:w="1022" w:type="dxa"/>
            <w:tcBorders>
              <w:left w:val="single" w:sz="4" w:space="0" w:color="000000"/>
            </w:tcBorders>
          </w:tcPr>
          <w:p w14:paraId="76F7D4D8" w14:textId="77777777" w:rsidR="00D5773A" w:rsidRDefault="00D5773A">
            <w:pPr>
              <w:rPr>
                <w:b/>
                <w:sz w:val="20"/>
                <w:szCs w:val="20"/>
              </w:rPr>
            </w:pPr>
          </w:p>
        </w:tc>
        <w:tc>
          <w:tcPr>
            <w:tcW w:w="645" w:type="dxa"/>
            <w:tcBorders>
              <w:right w:val="single" w:sz="4" w:space="0" w:color="000000"/>
            </w:tcBorders>
          </w:tcPr>
          <w:p w14:paraId="1CAD60F3" w14:textId="77777777" w:rsidR="00D5773A" w:rsidRDefault="00D5773A">
            <w:pPr>
              <w:rPr>
                <w:b/>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426D1522" w14:textId="77777777" w:rsidR="00D5773A" w:rsidRDefault="00DC4115">
            <w:pPr>
              <w:jc w:val="center"/>
              <w:rPr>
                <w:b/>
                <w:sz w:val="20"/>
                <w:szCs w:val="20"/>
              </w:rPr>
            </w:pPr>
            <w:r>
              <w:rPr>
                <w:b/>
                <w:sz w:val="20"/>
                <w:szCs w:val="20"/>
              </w:rPr>
              <w:t>X</w:t>
            </w:r>
          </w:p>
        </w:tc>
        <w:tc>
          <w:tcPr>
            <w:tcW w:w="671" w:type="dxa"/>
            <w:tcBorders>
              <w:left w:val="single" w:sz="4" w:space="0" w:color="000000"/>
            </w:tcBorders>
          </w:tcPr>
          <w:p w14:paraId="6DD07E6F" w14:textId="77777777" w:rsidR="00D5773A" w:rsidRDefault="00D5773A">
            <w:pPr>
              <w:rPr>
                <w:b/>
                <w:sz w:val="20"/>
                <w:szCs w:val="20"/>
              </w:rPr>
            </w:pPr>
          </w:p>
        </w:tc>
        <w:tc>
          <w:tcPr>
            <w:tcW w:w="526" w:type="dxa"/>
            <w:tcBorders>
              <w:right w:val="single" w:sz="4" w:space="0" w:color="000000"/>
            </w:tcBorders>
          </w:tcPr>
          <w:p w14:paraId="728F544B" w14:textId="77777777" w:rsidR="00D5773A" w:rsidRDefault="00D5773A">
            <w:pPr>
              <w:rPr>
                <w:b/>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14:paraId="7FA1B7B4" w14:textId="77777777" w:rsidR="00D5773A" w:rsidRDefault="00D5773A">
            <w:pPr>
              <w:jc w:val="center"/>
              <w:rPr>
                <w:b/>
                <w:sz w:val="20"/>
                <w:szCs w:val="20"/>
              </w:rPr>
            </w:pPr>
          </w:p>
        </w:tc>
        <w:tc>
          <w:tcPr>
            <w:tcW w:w="493" w:type="dxa"/>
            <w:tcBorders>
              <w:left w:val="single" w:sz="4" w:space="0" w:color="000000"/>
            </w:tcBorders>
          </w:tcPr>
          <w:p w14:paraId="7A117B55" w14:textId="77777777" w:rsidR="00D5773A" w:rsidRDefault="00D5773A">
            <w:pPr>
              <w:rPr>
                <w:b/>
                <w:sz w:val="20"/>
                <w:szCs w:val="20"/>
              </w:rPr>
            </w:pPr>
          </w:p>
        </w:tc>
        <w:tc>
          <w:tcPr>
            <w:tcW w:w="693" w:type="dxa"/>
            <w:tcBorders>
              <w:right w:val="single" w:sz="4" w:space="0" w:color="000000"/>
            </w:tcBorders>
          </w:tcPr>
          <w:p w14:paraId="0BB57154" w14:textId="77777777" w:rsidR="00D5773A" w:rsidRDefault="00D5773A">
            <w:pPr>
              <w:rPr>
                <w:b/>
                <w:sz w:val="20"/>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4AC96A53" w14:textId="77777777" w:rsidR="00D5773A" w:rsidRDefault="00D5773A">
            <w:pPr>
              <w:jc w:val="center"/>
              <w:rPr>
                <w:b/>
                <w:sz w:val="20"/>
                <w:szCs w:val="20"/>
              </w:rPr>
            </w:pPr>
          </w:p>
        </w:tc>
        <w:tc>
          <w:tcPr>
            <w:tcW w:w="770" w:type="dxa"/>
            <w:tcBorders>
              <w:left w:val="single" w:sz="4" w:space="0" w:color="000000"/>
            </w:tcBorders>
          </w:tcPr>
          <w:p w14:paraId="2C00BE95" w14:textId="77777777" w:rsidR="00D5773A" w:rsidRDefault="00D5773A">
            <w:pPr>
              <w:rPr>
                <w:b/>
                <w:sz w:val="20"/>
                <w:szCs w:val="20"/>
              </w:rPr>
            </w:pPr>
          </w:p>
        </w:tc>
      </w:tr>
      <w:tr w:rsidR="00D5773A" w14:paraId="65FE6201" w14:textId="77777777">
        <w:trPr>
          <w:trHeight w:val="377"/>
        </w:trPr>
        <w:tc>
          <w:tcPr>
            <w:tcW w:w="2631" w:type="dxa"/>
            <w:gridSpan w:val="3"/>
            <w:vAlign w:val="center"/>
          </w:tcPr>
          <w:p w14:paraId="065532E1" w14:textId="77777777" w:rsidR="00D5773A" w:rsidRDefault="00DC4115">
            <w:pPr>
              <w:jc w:val="center"/>
              <w:rPr>
                <w:b/>
                <w:sz w:val="20"/>
                <w:szCs w:val="20"/>
              </w:rPr>
            </w:pPr>
            <w:r>
              <w:rPr>
                <w:b/>
                <w:sz w:val="20"/>
                <w:szCs w:val="20"/>
              </w:rPr>
              <w:t xml:space="preserve">Ocean </w:t>
            </w:r>
          </w:p>
          <w:p w14:paraId="0D8D9345" w14:textId="77777777" w:rsidR="00D5773A" w:rsidRDefault="00DC4115">
            <w:pPr>
              <w:jc w:val="center"/>
              <w:rPr>
                <w:b/>
                <w:sz w:val="20"/>
                <w:szCs w:val="20"/>
              </w:rPr>
            </w:pPr>
            <w:proofErr w:type="gramStart"/>
            <w:r>
              <w:rPr>
                <w:b/>
                <w:sz w:val="20"/>
                <w:szCs w:val="20"/>
              </w:rPr>
              <w:t>biogeochemistry</w:t>
            </w:r>
            <w:proofErr w:type="gramEnd"/>
          </w:p>
        </w:tc>
        <w:tc>
          <w:tcPr>
            <w:tcW w:w="1869" w:type="dxa"/>
            <w:gridSpan w:val="3"/>
            <w:vAlign w:val="center"/>
          </w:tcPr>
          <w:p w14:paraId="0B577405" w14:textId="77777777" w:rsidR="00D5773A" w:rsidRDefault="00DC4115">
            <w:pPr>
              <w:jc w:val="center"/>
              <w:rPr>
                <w:b/>
                <w:sz w:val="20"/>
                <w:szCs w:val="20"/>
              </w:rPr>
            </w:pPr>
            <w:r>
              <w:rPr>
                <w:b/>
                <w:sz w:val="20"/>
                <w:szCs w:val="20"/>
              </w:rPr>
              <w:t>Ecosystem dynamics</w:t>
            </w:r>
          </w:p>
        </w:tc>
        <w:tc>
          <w:tcPr>
            <w:tcW w:w="1609" w:type="dxa"/>
            <w:gridSpan w:val="3"/>
            <w:vAlign w:val="center"/>
          </w:tcPr>
          <w:p w14:paraId="350A8EE7" w14:textId="77777777" w:rsidR="00D5773A" w:rsidRDefault="00DC4115">
            <w:pPr>
              <w:jc w:val="center"/>
              <w:rPr>
                <w:b/>
                <w:sz w:val="20"/>
                <w:szCs w:val="20"/>
              </w:rPr>
            </w:pPr>
            <w:r>
              <w:rPr>
                <w:b/>
                <w:sz w:val="20"/>
                <w:szCs w:val="20"/>
              </w:rPr>
              <w:t>Ocean visualization</w:t>
            </w:r>
          </w:p>
        </w:tc>
        <w:tc>
          <w:tcPr>
            <w:tcW w:w="2023" w:type="dxa"/>
            <w:gridSpan w:val="3"/>
            <w:vAlign w:val="center"/>
          </w:tcPr>
          <w:p w14:paraId="7118F866" w14:textId="77777777" w:rsidR="00D5773A" w:rsidRDefault="00DC4115">
            <w:pPr>
              <w:jc w:val="center"/>
              <w:rPr>
                <w:b/>
                <w:sz w:val="20"/>
                <w:szCs w:val="20"/>
              </w:rPr>
            </w:pPr>
            <w:r>
              <w:rPr>
                <w:b/>
                <w:sz w:val="20"/>
                <w:szCs w:val="20"/>
              </w:rPr>
              <w:t>Exploration &amp; discovery</w:t>
            </w:r>
          </w:p>
        </w:tc>
      </w:tr>
    </w:tbl>
    <w:p w14:paraId="6B02B16E" w14:textId="77777777" w:rsidR="00D5773A" w:rsidRDefault="00D5773A">
      <w:pPr>
        <w:jc w:val="center"/>
        <w:rPr>
          <w:b/>
          <w:i/>
        </w:rPr>
      </w:pPr>
    </w:p>
    <w:p w14:paraId="615DA678" w14:textId="77777777" w:rsidR="00D5773A" w:rsidRDefault="00D5773A">
      <w:pPr>
        <w:jc w:val="center"/>
        <w:rPr>
          <w:b/>
          <w:i/>
        </w:rPr>
      </w:pPr>
    </w:p>
    <w:p w14:paraId="60C83DCE" w14:textId="77777777" w:rsidR="00D5773A" w:rsidRDefault="00DC4115">
      <w:pPr>
        <w:jc w:val="center"/>
        <w:rPr>
          <w:b/>
          <w:i/>
        </w:rPr>
      </w:pPr>
      <w:r>
        <w:rPr>
          <w:b/>
          <w:i/>
        </w:rPr>
        <w:lastRenderedPageBreak/>
        <w:t xml:space="preserve">Please indicate percentage of effort on this project anticipated for 2021 toward these three highest institutional goals (percentage total should equal 100%). </w:t>
      </w:r>
    </w:p>
    <w:p w14:paraId="7CF7FD78" w14:textId="77777777" w:rsidR="00D5773A" w:rsidRDefault="00D5773A">
      <w:pPr>
        <w:jc w:val="center"/>
        <w:rPr>
          <w:b/>
          <w:i/>
        </w:rPr>
      </w:pPr>
    </w:p>
    <w:tbl>
      <w:tblPr>
        <w:tblStyle w:val="a5"/>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475"/>
        <w:gridCol w:w="3019"/>
        <w:gridCol w:w="2412"/>
      </w:tblGrid>
      <w:tr w:rsidR="00184019" w14:paraId="58A834A8" w14:textId="77777777" w:rsidTr="00184019">
        <w:trPr>
          <w:trHeight w:val="601"/>
        </w:trPr>
        <w:tc>
          <w:tcPr>
            <w:tcW w:w="1560" w:type="dxa"/>
            <w:shd w:val="clear" w:color="auto" w:fill="auto"/>
            <w:vAlign w:val="center"/>
          </w:tcPr>
          <w:p w14:paraId="50C3EB8A" w14:textId="77777777" w:rsidR="00D5773A" w:rsidRDefault="00DC4115">
            <w:pPr>
              <w:jc w:val="center"/>
              <w:rPr>
                <w:b/>
                <w:sz w:val="20"/>
                <w:szCs w:val="20"/>
              </w:rPr>
            </w:pPr>
            <w:r>
              <w:rPr>
                <w:b/>
                <w:sz w:val="20"/>
                <w:szCs w:val="20"/>
              </w:rPr>
              <w:t>Goal</w:t>
            </w:r>
          </w:p>
        </w:tc>
        <w:tc>
          <w:tcPr>
            <w:tcW w:w="2475" w:type="dxa"/>
            <w:shd w:val="clear" w:color="auto" w:fill="auto"/>
            <w:vAlign w:val="center"/>
          </w:tcPr>
          <w:p w14:paraId="072FEC38" w14:textId="77777777" w:rsidR="00D5773A" w:rsidRDefault="00DC4115">
            <w:pPr>
              <w:jc w:val="center"/>
              <w:rPr>
                <w:b/>
                <w:sz w:val="20"/>
                <w:szCs w:val="20"/>
              </w:rPr>
            </w:pPr>
            <w:r>
              <w:rPr>
                <w:b/>
                <w:sz w:val="20"/>
                <w:szCs w:val="20"/>
              </w:rPr>
              <w:t>Developing/adapting innovative technologies</w:t>
            </w:r>
          </w:p>
        </w:tc>
        <w:tc>
          <w:tcPr>
            <w:tcW w:w="3019" w:type="dxa"/>
            <w:vAlign w:val="center"/>
          </w:tcPr>
          <w:p w14:paraId="5485E713" w14:textId="77777777" w:rsidR="00D5773A" w:rsidRDefault="00DC4115">
            <w:pPr>
              <w:jc w:val="center"/>
              <w:rPr>
                <w:b/>
                <w:sz w:val="20"/>
                <w:szCs w:val="20"/>
              </w:rPr>
            </w:pPr>
            <w:r>
              <w:rPr>
                <w:b/>
                <w:sz w:val="20"/>
                <w:szCs w:val="20"/>
              </w:rPr>
              <w:t>Utilizing developments to explore and understand ocean systems</w:t>
            </w:r>
          </w:p>
        </w:tc>
        <w:tc>
          <w:tcPr>
            <w:tcW w:w="2412" w:type="dxa"/>
            <w:vAlign w:val="center"/>
          </w:tcPr>
          <w:p w14:paraId="2FFEAFBA" w14:textId="77777777" w:rsidR="00D5773A" w:rsidRDefault="00DC4115">
            <w:pPr>
              <w:jc w:val="center"/>
              <w:rPr>
                <w:b/>
                <w:sz w:val="20"/>
                <w:szCs w:val="20"/>
              </w:rPr>
            </w:pPr>
            <w:r>
              <w:rPr>
                <w:b/>
                <w:sz w:val="20"/>
                <w:szCs w:val="20"/>
              </w:rPr>
              <w:t>Technology/knowledge transfer</w:t>
            </w:r>
            <w:r>
              <w:rPr>
                <w:b/>
                <w:sz w:val="20"/>
                <w:szCs w:val="20"/>
                <w:vertAlign w:val="superscript"/>
              </w:rPr>
              <w:footnoteReference w:id="4"/>
            </w:r>
          </w:p>
        </w:tc>
      </w:tr>
      <w:tr w:rsidR="00184019" w14:paraId="7B04F4DE" w14:textId="77777777" w:rsidTr="00184019">
        <w:trPr>
          <w:trHeight w:val="527"/>
        </w:trPr>
        <w:tc>
          <w:tcPr>
            <w:tcW w:w="1560" w:type="dxa"/>
            <w:shd w:val="clear" w:color="auto" w:fill="auto"/>
            <w:vAlign w:val="center"/>
          </w:tcPr>
          <w:p w14:paraId="47F8F2D0" w14:textId="77777777" w:rsidR="00D5773A" w:rsidRDefault="00DC4115">
            <w:pPr>
              <w:jc w:val="center"/>
              <w:rPr>
                <w:b/>
                <w:sz w:val="20"/>
                <w:szCs w:val="20"/>
              </w:rPr>
            </w:pPr>
            <w:r>
              <w:rPr>
                <w:b/>
                <w:sz w:val="20"/>
                <w:szCs w:val="20"/>
              </w:rPr>
              <w:t>Percentage</w:t>
            </w:r>
          </w:p>
        </w:tc>
        <w:tc>
          <w:tcPr>
            <w:tcW w:w="2475" w:type="dxa"/>
            <w:shd w:val="clear" w:color="auto" w:fill="auto"/>
            <w:vAlign w:val="center"/>
          </w:tcPr>
          <w:p w14:paraId="3487F0FA" w14:textId="77777777" w:rsidR="00D5773A" w:rsidRDefault="00DC4115">
            <w:pPr>
              <w:jc w:val="center"/>
              <w:rPr>
                <w:b/>
                <w:sz w:val="20"/>
                <w:szCs w:val="20"/>
              </w:rPr>
            </w:pPr>
            <w:r>
              <w:t>50%</w:t>
            </w:r>
          </w:p>
        </w:tc>
        <w:tc>
          <w:tcPr>
            <w:tcW w:w="3019" w:type="dxa"/>
            <w:vAlign w:val="center"/>
          </w:tcPr>
          <w:p w14:paraId="5E34715F" w14:textId="77777777" w:rsidR="00D5773A" w:rsidRDefault="00DC4115">
            <w:pPr>
              <w:jc w:val="center"/>
              <w:rPr>
                <w:b/>
                <w:sz w:val="20"/>
                <w:szCs w:val="20"/>
              </w:rPr>
            </w:pPr>
            <w:r>
              <w:t>50%</w:t>
            </w:r>
          </w:p>
        </w:tc>
        <w:tc>
          <w:tcPr>
            <w:tcW w:w="2412" w:type="dxa"/>
            <w:vAlign w:val="center"/>
          </w:tcPr>
          <w:p w14:paraId="1CEE3F74" w14:textId="77777777" w:rsidR="00D5773A" w:rsidRDefault="00DC4115">
            <w:pPr>
              <w:jc w:val="center"/>
              <w:rPr>
                <w:b/>
                <w:sz w:val="20"/>
                <w:szCs w:val="20"/>
              </w:rPr>
            </w:pPr>
            <w:r>
              <w:t>0%</w:t>
            </w:r>
          </w:p>
        </w:tc>
      </w:tr>
    </w:tbl>
    <w:p w14:paraId="0832DD8A" w14:textId="77777777" w:rsidR="00D5773A" w:rsidRDefault="00D5773A">
      <w:pPr>
        <w:rPr>
          <w:b/>
          <w:sz w:val="20"/>
          <w:szCs w:val="20"/>
        </w:rPr>
        <w:sectPr w:rsidR="00D5773A">
          <w:headerReference w:type="default" r:id="rId9"/>
          <w:footerReference w:type="default" r:id="rId10"/>
          <w:pgSz w:w="12240" w:h="15840"/>
          <w:pgMar w:top="1440" w:right="720" w:bottom="1440" w:left="720" w:header="720" w:footer="720" w:gutter="0"/>
          <w:pgNumType w:start="1"/>
          <w:cols w:space="720" w:equalWidth="0">
            <w:col w:w="8640"/>
          </w:cols>
        </w:sectPr>
      </w:pPr>
    </w:p>
    <w:p w14:paraId="2269B866" w14:textId="77777777" w:rsidR="00D5773A" w:rsidRDefault="00DC4115">
      <w:pPr>
        <w:numPr>
          <w:ilvl w:val="0"/>
          <w:numId w:val="6"/>
        </w:numPr>
        <w:shd w:val="clear" w:color="auto" w:fill="D9D9D9"/>
        <w:ind w:left="0"/>
        <w:rPr>
          <w:b/>
        </w:rPr>
      </w:pPr>
      <w:r>
        <w:rPr>
          <w:b/>
        </w:rPr>
        <w:lastRenderedPageBreak/>
        <w:t>ABSTRACT (if submitted during abstract phase)</w:t>
      </w:r>
    </w:p>
    <w:p w14:paraId="4CD3DC8C" w14:textId="77777777" w:rsidR="00D5773A" w:rsidRDefault="00D5773A">
      <w:pPr>
        <w:ind w:left="360"/>
        <w:rPr>
          <w:b/>
        </w:rPr>
      </w:pPr>
    </w:p>
    <w:p w14:paraId="76C0C93D" w14:textId="77777777" w:rsidR="00D5773A" w:rsidRDefault="00DC4115">
      <w:r>
        <w:rPr>
          <w:b/>
        </w:rPr>
        <w:t xml:space="preserve">Project Description:  </w:t>
      </w:r>
      <w:r>
        <w:t xml:space="preserve">  </w:t>
      </w:r>
    </w:p>
    <w:p w14:paraId="5CF515F4" w14:textId="4480C1FB" w:rsidR="00D5773A" w:rsidRDefault="00DC4115">
      <w:proofErr w:type="gramStart"/>
      <w:r>
        <w:t>Turbulence in the upper ocean influences phytoplankton light exposure and nutrient availability (both required for growth), as well as grazing rates by altering prey-predator encounter rates.</w:t>
      </w:r>
      <w:proofErr w:type="gramEnd"/>
      <w:r>
        <w:t xml:space="preserve"> The level of turbulence can also have consequences for the aggregation of organic matter and can impact carbon fluxes to the deep ocean. Ultimately, turbulent eddy diffusivity is a key metric for quantifying turbulent fluxes of biogeochemical tracers into and out of the surface mixed layer. </w:t>
      </w:r>
      <w:r w:rsidR="000261FB">
        <w:t xml:space="preserve">Turbulence variations with depth in the top surface layer are particularly important for </w:t>
      </w:r>
      <w:r w:rsidR="00981340">
        <w:t>determining the boundary layer depth (a.k.a. mixing la</w:t>
      </w:r>
      <w:r w:rsidR="00214F6B">
        <w:t xml:space="preserve">yer that is actively turbulent), </w:t>
      </w:r>
      <w:r w:rsidR="00981340">
        <w:t xml:space="preserve">and </w:t>
      </w:r>
      <w:r w:rsidR="00214F6B">
        <w:t xml:space="preserve">thus, </w:t>
      </w:r>
      <w:r w:rsidR="00583071">
        <w:t>exchange of properties with</w:t>
      </w:r>
      <w:r w:rsidR="00981340">
        <w:t xml:space="preserve"> the ocean interior</w:t>
      </w:r>
      <w:r w:rsidR="000261FB">
        <w:t xml:space="preserve">. </w:t>
      </w:r>
      <w:r>
        <w:t xml:space="preserve">In the coastal oceans, where the ocean’s surface can be in close proximity to the seafloor, the surface </w:t>
      </w:r>
      <w:r w:rsidR="00214F6B">
        <w:t>boundary layer</w:t>
      </w:r>
      <w:r>
        <w:t xml:space="preserve"> often meets the bottom boundary layer by the mechanical action of winds, waves and tides. Thus, mixing rates generated by turbulence can be elevated throughout the water column.</w:t>
      </w:r>
    </w:p>
    <w:p w14:paraId="415827F4" w14:textId="77777777" w:rsidR="00D5773A" w:rsidRDefault="00D5773A"/>
    <w:p w14:paraId="6E018E36" w14:textId="77777777" w:rsidR="00D5773A" w:rsidRDefault="00DC4115">
      <w:r>
        <w:t>The oceans’ turbulent nature requires knowledge of the size, timescales and rates at which turbulent eddies mix properties in the ocean for an accurate quantification of turbulent fluxes of momentum, heat and biogeochemical tracers. Turbulent eddy diffusivity, K, is the key parameter required to quantify turbulent fluxes, along with tracer gradients, but microstructure observations that allow us to infer K are sparse in the global and coastal oceans because they require very highly specialized expertise and costly sensors. Thus, quantification of mixing rates and turbulent fluxes from observations are rare, and often limited to evaluations of heat, salt or momentum fluxes from CTD (</w:t>
      </w:r>
      <w:proofErr w:type="spellStart"/>
      <w:r>
        <w:t>i.e</w:t>
      </w:r>
      <w:proofErr w:type="spellEnd"/>
      <w:r>
        <w:t>, conductivity-temperature-depth) data. Alternative methods to estimate K from coarse resolution CTD data (e.g. Thorpe scales or fine scale parameterizations) are not appropriate for low stratification conditions, such as the surface mixed layer where biological activity from primary producers largely occurs.</w:t>
      </w:r>
    </w:p>
    <w:p w14:paraId="4CB98DE6" w14:textId="77777777" w:rsidR="00D5773A" w:rsidRDefault="00D5773A"/>
    <w:p w14:paraId="05859A22" w14:textId="77777777" w:rsidR="00D5773A" w:rsidRDefault="00DC4115">
      <w:r>
        <w:t xml:space="preserve">Microstructure sensor technology has matured enough that reliable estimates </w:t>
      </w:r>
      <w:r w:rsidR="00214F6B">
        <w:t>of turbulence</w:t>
      </w:r>
      <w:r>
        <w:t xml:space="preserve"> are achievable from autonomous platforms. Microstructure sensor packages have been deployed on autonomous underwater vehicles, gliders, and floats. However, such efforts to integrate microstructure sensors have often been limited to platforms that measure only physical properties. To our knowledge, microstructure sensors have not been fully integrated on floats that carry biogeochemical (BGC) sensors.</w:t>
      </w:r>
    </w:p>
    <w:p w14:paraId="7176BB34" w14:textId="77777777" w:rsidR="00D5773A" w:rsidRDefault="00D5773A"/>
    <w:p w14:paraId="72F8A436" w14:textId="77777777" w:rsidR="00D5773A" w:rsidRDefault="00DC4115">
      <w:pPr>
        <w:rPr>
          <w:i/>
        </w:rPr>
      </w:pPr>
      <w:r>
        <w:t xml:space="preserve">This scoping project aims to investigate the feasibility of integrating microstructure sensors on the Coastal Profiling Float (CPF) that is in development at MBARI by Ken Johnson’s Lab. The integration of microstructure shear probes and/or fast-response thermistors on the CPF would generate concomitant observations of biogeochemical tracer concentrations and microstructure observations in the water column, from which vertical diffusivities (a.k.a. mixing rates) can be inferred in the coastal oceans. The CPF stands out among other profiling floats in that it provides greater stability, payload capacity, and full control on profiling speeds, compared to standard BGC floats. These </w:t>
      </w:r>
      <w:r>
        <w:lastRenderedPageBreak/>
        <w:t>capabilities are required to capture the full range of turbulence scales in the dissipation range.</w:t>
      </w:r>
    </w:p>
    <w:p w14:paraId="47C0A23B" w14:textId="77777777" w:rsidR="00D5773A" w:rsidRDefault="00D5773A"/>
    <w:p w14:paraId="441C7997" w14:textId="77777777" w:rsidR="00D5773A" w:rsidRDefault="00DC4115">
      <w:pPr>
        <w:numPr>
          <w:ilvl w:val="0"/>
          <w:numId w:val="6"/>
        </w:numPr>
        <w:shd w:val="clear" w:color="auto" w:fill="D9D9D9"/>
        <w:ind w:left="0"/>
        <w:rPr>
          <w:b/>
        </w:rPr>
      </w:pPr>
      <w:r>
        <w:rPr>
          <w:b/>
        </w:rPr>
        <w:t>PROPOSAL</w:t>
      </w:r>
    </w:p>
    <w:p w14:paraId="13716CA0" w14:textId="77777777" w:rsidR="00D5773A" w:rsidRDefault="00D5773A">
      <w:pPr>
        <w:rPr>
          <w:b/>
        </w:rPr>
      </w:pPr>
    </w:p>
    <w:p w14:paraId="0160F6A4" w14:textId="77777777" w:rsidR="00D5773A" w:rsidRDefault="00DC4115">
      <w:pPr>
        <w:numPr>
          <w:ilvl w:val="1"/>
          <w:numId w:val="6"/>
        </w:numPr>
        <w:ind w:left="0" w:hanging="360"/>
        <w:rPr>
          <w:b/>
          <w:sz w:val="32"/>
          <w:szCs w:val="32"/>
          <w:u w:val="single"/>
        </w:rPr>
      </w:pPr>
      <w:r>
        <w:rPr>
          <w:b/>
          <w:sz w:val="32"/>
          <w:szCs w:val="32"/>
          <w:u w:val="single"/>
        </w:rPr>
        <w:t>All Projects</w:t>
      </w:r>
    </w:p>
    <w:p w14:paraId="7FE2B41C" w14:textId="77777777" w:rsidR="00D5773A" w:rsidRDefault="00D5773A">
      <w:pPr>
        <w:rPr>
          <w:b/>
        </w:rPr>
      </w:pPr>
    </w:p>
    <w:p w14:paraId="3724A1C4" w14:textId="77777777" w:rsidR="00D5773A" w:rsidRDefault="00DC4115">
      <w:pPr>
        <w:rPr>
          <w:b/>
          <w:i/>
        </w:rPr>
      </w:pPr>
      <w:r>
        <w:rPr>
          <w:b/>
          <w:i/>
        </w:rPr>
        <w:t>Statement of the challenge, why it is important</w:t>
      </w:r>
    </w:p>
    <w:p w14:paraId="135EAA82" w14:textId="77777777" w:rsidR="00D5773A" w:rsidRDefault="00D5773A">
      <w:pPr>
        <w:rPr>
          <w:b/>
        </w:rPr>
      </w:pPr>
    </w:p>
    <w:p w14:paraId="31BFE996" w14:textId="77777777" w:rsidR="00D5773A" w:rsidRDefault="00DC4115">
      <w:r>
        <w:t>The ocean’s inherent turbulent nature requires knowledge of the size, timescales and rates at which eddies mix properties in the upper ocean, as both the mean flow and turbulence are capable of transporting heat, momentum and carbon from the upper ocean to the interior. Quantification of vertical turbulent fluxes requires knowledge of the distribution of properties with depth, as well as turbulence levels or eddy diffusivities (a.k.a. mixing rates). BGC-Argo floats have significantly advanced our knowledge of the vertical structure of biogeochemical tracers in unprecedented basin-scales, and soon the global scale. However, direct estimates of vertical mixing rates are still very sparse in the global oceans (</w:t>
      </w:r>
      <w:r>
        <w:rPr>
          <w:i/>
        </w:rPr>
        <w:t>Waterhouse et al., 2014</w:t>
      </w:r>
      <w:r>
        <w:t>) because reliable estimates require microstructure observations (~1 cm) from costly and fragile sensors typically deployed on free-falling vertical microstructure profiles (VMPs) from ships, requiring highly specialized expertise. Thus, quantification of vertical mixing rates and turbulent fluxes from observations are rare, and often limited to evaluations of heat, salt or buoyancy fluxes from CTD (i.e., conductivity-temperature-depth) data</w:t>
      </w:r>
      <w:r w:rsidR="00214F6B">
        <w:t xml:space="preserve"> below the mixed layer</w:t>
      </w:r>
      <w:r>
        <w:t xml:space="preserve">. Though indirect methods exist to infer vertical eddy diffusivities, </w:t>
      </w:r>
      <w:proofErr w:type="spellStart"/>
      <w:r>
        <w:t>Kz</w:t>
      </w:r>
      <w:proofErr w:type="spellEnd"/>
      <w:r>
        <w:t xml:space="preserve">, on physical grounds (e.g., Thorpe scales or </w:t>
      </w:r>
      <w:proofErr w:type="spellStart"/>
      <w:r>
        <w:t>finescale</w:t>
      </w:r>
      <w:proofErr w:type="spellEnd"/>
      <w:r>
        <w:t xml:space="preserve"> parameterizations) from </w:t>
      </w:r>
      <w:proofErr w:type="spellStart"/>
      <w:r>
        <w:t>finescale</w:t>
      </w:r>
      <w:proofErr w:type="spellEnd"/>
      <w:r>
        <w:t xml:space="preserve"> (~1 m) hydrographic measurements (e.g., CTD data from Argo floats, </w:t>
      </w:r>
      <w:r>
        <w:rPr>
          <w:i/>
        </w:rPr>
        <w:t>Whalen et al. 2012</w:t>
      </w:r>
      <w:r>
        <w:t xml:space="preserve">), these are not appropriate for low stratification conditions, such as the surface mixed layer where phytoplankton grow. In addition, standard Argo floats cannot sample in the coastal oceans, where turbulent mixing rates and biological activity are expected to be orders of magnitude higher than in the open ocean. </w:t>
      </w:r>
    </w:p>
    <w:p w14:paraId="2A70E75A" w14:textId="77777777" w:rsidR="00D5773A" w:rsidRDefault="00D5773A"/>
    <w:p w14:paraId="48682297" w14:textId="77777777" w:rsidR="00D5773A" w:rsidRDefault="00DC4115">
      <w:r>
        <w:t>The landscape for microstructure observations is changing, as new sensor developments allow for reliable estimates</w:t>
      </w:r>
      <w:r w:rsidR="000C2095">
        <w:t xml:space="preserve"> of</w:t>
      </w:r>
      <w:r>
        <w:t xml:space="preserve"> </w:t>
      </w:r>
      <w:r w:rsidR="000C2095">
        <w:t>turbulence</w:t>
      </w:r>
      <w:r>
        <w:t xml:space="preserve"> from autonomous platforms. Microstructure sensors have been deployed on autonomous underwater vehicles (e.g., </w:t>
      </w:r>
      <w:proofErr w:type="spellStart"/>
      <w:r>
        <w:rPr>
          <w:i/>
        </w:rPr>
        <w:t>Dhanak</w:t>
      </w:r>
      <w:proofErr w:type="spellEnd"/>
      <w:r>
        <w:rPr>
          <w:i/>
        </w:rPr>
        <w:t xml:space="preserve"> et al., 1999; Goodman et al., 2006; Fisher et al., 2018</w:t>
      </w:r>
      <w:r>
        <w:t xml:space="preserve">), gliders (e.g., </w:t>
      </w:r>
      <w:proofErr w:type="spellStart"/>
      <w:r>
        <w:rPr>
          <w:i/>
        </w:rPr>
        <w:t>Fer</w:t>
      </w:r>
      <w:proofErr w:type="spellEnd"/>
      <w:r>
        <w:rPr>
          <w:i/>
        </w:rPr>
        <w:t xml:space="preserve"> et al., 2014</w:t>
      </w:r>
      <w:r>
        <w:t xml:space="preserve">), and floats (e.g., </w:t>
      </w:r>
      <w:r>
        <w:rPr>
          <w:i/>
        </w:rPr>
        <w:t>Sherman and Davis, 1995; Nagai et al, 2015, Lien et al, 2016</w:t>
      </w:r>
      <w:r>
        <w:t>). However, such efforts have often been limited to platforms that m</w:t>
      </w:r>
      <w:r w:rsidR="000C2095">
        <w:t>easure only physical properties, and the shortcomings for inferring eddy diffusivities in the surface mixed layer on physical grounds remain challenging.</w:t>
      </w:r>
      <w:r>
        <w:t xml:space="preserve"> Microstructure sensor packages have been deployed on gliders that carried biogeochemical (BGC) sensors (Sarah Nicholson from CSIRO, personal communication), but to our knowledge, microstructure sensors have not been deployed or fully integrated on floats that carry BGC sensors. Given the state of development of MBARI’s Coastal Profiling Float (CPF) and capabilities, the time for acquiring concomitant BGC and microstructure observations in the </w:t>
      </w:r>
      <w:r w:rsidR="000C2095">
        <w:t xml:space="preserve">upper and </w:t>
      </w:r>
      <w:r>
        <w:t>coastal oceans is ripe.</w:t>
      </w:r>
    </w:p>
    <w:p w14:paraId="5E03CBDA" w14:textId="77777777" w:rsidR="00D5773A" w:rsidRDefault="00D5773A"/>
    <w:p w14:paraId="52B05198" w14:textId="77777777" w:rsidR="00D5773A" w:rsidRDefault="00DC4115">
      <w:r>
        <w:t xml:space="preserve">Biogeochemical observations, along with mixing rates in the water column, will not only allow for proper quantification of vertical turbulent fluxes of biogeochemical tracers in the coastal oceans. Mixing rates can influence light and nutrient levels that phytoplankton are exposed to and thus phytoplankton growth rates (e.g., </w:t>
      </w:r>
      <w:proofErr w:type="spellStart"/>
      <w:r>
        <w:rPr>
          <w:i/>
        </w:rPr>
        <w:t>Lindemann</w:t>
      </w:r>
      <w:proofErr w:type="spellEnd"/>
      <w:r>
        <w:rPr>
          <w:i/>
        </w:rPr>
        <w:t xml:space="preserve"> et al., 2017</w:t>
      </w:r>
      <w:r>
        <w:t>). Turbulenc</w:t>
      </w:r>
      <w:r w:rsidR="000C2095">
        <w:t xml:space="preserve">e can also impact </w:t>
      </w:r>
      <w:proofErr w:type="gramStart"/>
      <w:r w:rsidR="000C2095">
        <w:t xml:space="preserve">phytoplankton </w:t>
      </w:r>
      <w:r>
        <w:t>grazing</w:t>
      </w:r>
      <w:proofErr w:type="gramEnd"/>
      <w:r>
        <w:t xml:space="preserve"> rates through prey-predator interactions (e.g., </w:t>
      </w:r>
      <w:r w:rsidR="0043139B">
        <w:rPr>
          <w:i/>
        </w:rPr>
        <w:t>Rothschild</w:t>
      </w:r>
      <w:r>
        <w:rPr>
          <w:i/>
        </w:rPr>
        <w:t xml:space="preserve"> and </w:t>
      </w:r>
      <w:r w:rsidR="0043139B">
        <w:rPr>
          <w:i/>
        </w:rPr>
        <w:t>Osborn</w:t>
      </w:r>
      <w:r>
        <w:rPr>
          <w:i/>
        </w:rPr>
        <w:t>, 1988</w:t>
      </w:r>
      <w:r>
        <w:t xml:space="preserve">; </w:t>
      </w:r>
      <w:r>
        <w:rPr>
          <w:i/>
        </w:rPr>
        <w:t xml:space="preserve">Lewis and </w:t>
      </w:r>
      <w:proofErr w:type="spellStart"/>
      <w:r>
        <w:rPr>
          <w:i/>
        </w:rPr>
        <w:t>Pedley</w:t>
      </w:r>
      <w:proofErr w:type="spellEnd"/>
      <w:r>
        <w:rPr>
          <w:i/>
        </w:rPr>
        <w:t>, 2001</w:t>
      </w:r>
      <w:r>
        <w:t xml:space="preserve">), as well as larval fish feeding rates (e.g., </w:t>
      </w:r>
      <w:proofErr w:type="spellStart"/>
      <w:r>
        <w:rPr>
          <w:i/>
        </w:rPr>
        <w:t>MacKenzie</w:t>
      </w:r>
      <w:proofErr w:type="spellEnd"/>
      <w:r>
        <w:rPr>
          <w:i/>
        </w:rPr>
        <w:t xml:space="preserve"> et al., 1994, </w:t>
      </w:r>
      <w:proofErr w:type="spellStart"/>
      <w:r>
        <w:rPr>
          <w:i/>
        </w:rPr>
        <w:t>Pécseli</w:t>
      </w:r>
      <w:proofErr w:type="spellEnd"/>
      <w:r>
        <w:rPr>
          <w:i/>
        </w:rPr>
        <w:t xml:space="preserve"> et al., 2014</w:t>
      </w:r>
      <w:r>
        <w:t xml:space="preserve">). Turbulence is also largely responsible for the supply of oxygen to the Oxygen Minimum Zones (OMZs, see e.g. </w:t>
      </w:r>
      <w:proofErr w:type="spellStart"/>
      <w:r>
        <w:rPr>
          <w:i/>
        </w:rPr>
        <w:t>Llanillo</w:t>
      </w:r>
      <w:proofErr w:type="spellEnd"/>
      <w:r>
        <w:rPr>
          <w:i/>
        </w:rPr>
        <w:t xml:space="preserve"> et al, 2018</w:t>
      </w:r>
      <w:r>
        <w:t xml:space="preserve">). Ultimately, turbulence has been shown to have an influence on particle aggregation rates (e.g., </w:t>
      </w:r>
      <w:r>
        <w:rPr>
          <w:i/>
        </w:rPr>
        <w:t>Takeuchi et al., 2019</w:t>
      </w:r>
      <w:r>
        <w:t>), and thus, carbon export. This set of observations will therefore inform how turbulent mixing influences biological rates and the vertical structure of BGC tracers, allowing for a deeper understanding of turbulence-driven biophysical interactions in the upper and coastal oceans. Mechanistic understanding of biogeochemical-physical processes on these scales is key to advance, test and validate mixing schemes in models of the coastal oceans, which could result in better predictive capabilities for phytoplankton distributions, fisheries management and the fate of carbon in the coastal oceans. In particular, the generated datasets can be used in data assimilation models of the coastal circulation</w:t>
      </w:r>
      <w:r w:rsidR="007E7231">
        <w:t xml:space="preserve"> (e.g., </w:t>
      </w:r>
      <w:r w:rsidR="007E7231" w:rsidRPr="007E7231">
        <w:rPr>
          <w:i/>
        </w:rPr>
        <w:t>Edwards et al., 2015</w:t>
      </w:r>
      <w:r w:rsidR="007E7231">
        <w:t>)</w:t>
      </w:r>
      <w:r>
        <w:t>. In turn, the knowledge gained on how turbulent mixing shapes tracer distributions in the upper ocean can be used in a reverse mode to infer vertical mixing rates from coarse resolution BGC Argo data</w:t>
      </w:r>
      <w:r w:rsidR="0043139B">
        <w:t xml:space="preserve"> on bio</w:t>
      </w:r>
      <w:r w:rsidR="00753B22">
        <w:t>physical interaction grounds (e.g.</w:t>
      </w:r>
      <w:r>
        <w:t>,</w:t>
      </w:r>
      <w:r w:rsidR="00753B22" w:rsidRPr="00753B22">
        <w:rPr>
          <w:i/>
          <w:color w:val="000000"/>
        </w:rPr>
        <w:t xml:space="preserve"> </w:t>
      </w:r>
      <w:proofErr w:type="spellStart"/>
      <w:r w:rsidR="00753B22">
        <w:rPr>
          <w:i/>
          <w:color w:val="000000"/>
        </w:rPr>
        <w:t>Eppley</w:t>
      </w:r>
      <w:proofErr w:type="spellEnd"/>
      <w:r w:rsidR="00753B22">
        <w:rPr>
          <w:i/>
          <w:color w:val="000000"/>
        </w:rPr>
        <w:t xml:space="preserve"> et al. 1979,</w:t>
      </w:r>
      <w:r w:rsidR="0043139B">
        <w:rPr>
          <w:i/>
          <w:color w:val="000000"/>
        </w:rPr>
        <w:t xml:space="preserve"> Lewis et al. 1984a, 1984b)</w:t>
      </w:r>
      <w:r>
        <w:t xml:space="preserve"> providing an opportunity to scale up estimates of mixing rates for the upcoming global BGC Argo array.</w:t>
      </w:r>
    </w:p>
    <w:p w14:paraId="51372788" w14:textId="77777777" w:rsidR="00D5773A" w:rsidRDefault="00D5773A"/>
    <w:p w14:paraId="4BF47B26" w14:textId="77777777" w:rsidR="00D5773A" w:rsidRDefault="00DC4115">
      <w:pPr>
        <w:rPr>
          <w:b/>
          <w:i/>
        </w:rPr>
      </w:pPr>
      <w:r>
        <w:rPr>
          <w:b/>
          <w:i/>
        </w:rPr>
        <w:t>Relevance</w:t>
      </w:r>
      <w:r>
        <w:rPr>
          <w:b/>
          <w:i/>
        </w:rPr>
        <w:br/>
      </w:r>
    </w:p>
    <w:p w14:paraId="7D254C79" w14:textId="77777777" w:rsidR="00D5773A" w:rsidRDefault="00DC4115">
      <w:pPr>
        <w:ind w:left="360"/>
        <w:rPr>
          <w:b/>
        </w:rPr>
      </w:pPr>
      <w:r>
        <w:rPr>
          <w:b/>
        </w:rPr>
        <w:t>How does it relate/contribute to MBARI’s mission and strategic plan?</w:t>
      </w:r>
    </w:p>
    <w:p w14:paraId="1AF3BED6" w14:textId="77777777" w:rsidR="00D5773A" w:rsidRDefault="00D5773A"/>
    <w:p w14:paraId="13ECDB68" w14:textId="77777777" w:rsidR="00D5773A" w:rsidRDefault="00DC4115">
      <w:r>
        <w:t>The outcome of this scoping project can contribute to position MBARI as a world leader in ocean science and technology, by amalgamating recent technological developments in the microstructure sensor industry and MBARI’s own CPF platform development. The scoping research proposed would not be possible without the “peer relationship between engineers and scientists” that MBARI fosters.</w:t>
      </w:r>
    </w:p>
    <w:p w14:paraId="00A9D916" w14:textId="77777777" w:rsidR="00753B22" w:rsidRDefault="00753B22"/>
    <w:p w14:paraId="0EF9CC3B" w14:textId="77777777" w:rsidR="00D5773A" w:rsidRDefault="00DC4115">
      <w:pPr>
        <w:rPr>
          <w:sz w:val="23"/>
          <w:szCs w:val="23"/>
        </w:rPr>
      </w:pPr>
      <w:r>
        <w:rPr>
          <w:sz w:val="23"/>
          <w:szCs w:val="23"/>
        </w:rPr>
        <w:t>The advancement of research would be possible through “the development of better systems” (i.e., the CPF with additional microstructure observation capabilities), “and methods for scientific research” that may allow for estimates of diffusivities in the top surface layer of the world’s oceans.</w:t>
      </w:r>
    </w:p>
    <w:p w14:paraId="201C9F7F" w14:textId="77777777" w:rsidR="00D5773A" w:rsidRDefault="00D5773A">
      <w:pPr>
        <w:rPr>
          <w:sz w:val="23"/>
          <w:szCs w:val="23"/>
        </w:rPr>
      </w:pPr>
    </w:p>
    <w:p w14:paraId="051F82A0" w14:textId="77777777" w:rsidR="00D5773A" w:rsidRDefault="00DC4115">
      <w:pPr>
        <w:rPr>
          <w:sz w:val="23"/>
          <w:szCs w:val="23"/>
        </w:rPr>
      </w:pPr>
      <w:r>
        <w:rPr>
          <w:sz w:val="23"/>
          <w:szCs w:val="23"/>
        </w:rPr>
        <w:t>The project aims to “adapt innovative technologies… to explore and understand how natural ocean systems operate” in the coastal oceans from the bottom to the top surface layer, two of the overarching goals as stated in MBARI’s Strategic Plan 2011.</w:t>
      </w:r>
    </w:p>
    <w:p w14:paraId="24E2E7CA" w14:textId="77777777" w:rsidR="00D5773A" w:rsidRDefault="00D5773A"/>
    <w:p w14:paraId="2FE3004C" w14:textId="77777777" w:rsidR="00D5773A" w:rsidRDefault="00DC4115">
      <w:pPr>
        <w:ind w:left="360"/>
        <w:rPr>
          <w:b/>
        </w:rPr>
      </w:pPr>
      <w:r>
        <w:rPr>
          <w:b/>
        </w:rPr>
        <w:t xml:space="preserve">Does it relate to the Technology Roadmap? If so, please describe how. </w:t>
      </w:r>
      <w:r>
        <w:rPr>
          <w:sz w:val="20"/>
          <w:szCs w:val="20"/>
        </w:rPr>
        <w:t xml:space="preserve">(See </w:t>
      </w:r>
      <w:hyperlink r:id="rId11">
        <w:r>
          <w:rPr>
            <w:color w:val="0000FF"/>
            <w:sz w:val="20"/>
            <w:szCs w:val="20"/>
            <w:u w:val="single"/>
          </w:rPr>
          <w:t>http://mww.mbari.org/oed/TechnologyRoadmap.pdf</w:t>
        </w:r>
      </w:hyperlink>
      <w:r>
        <w:rPr>
          <w:sz w:val="20"/>
          <w:szCs w:val="20"/>
        </w:rPr>
        <w:t>.)</w:t>
      </w:r>
    </w:p>
    <w:p w14:paraId="328F1F84" w14:textId="77777777" w:rsidR="00D5773A" w:rsidRDefault="00D5773A"/>
    <w:p w14:paraId="37B8DA1E" w14:textId="77777777" w:rsidR="00D5773A" w:rsidRDefault="00DC4115">
      <w:pPr>
        <w:widowControl w:val="0"/>
        <w:spacing w:after="240"/>
      </w:pPr>
      <w:r>
        <w:t>The project relates to the scientific challenges summarized in the Technology Roadmap under the th</w:t>
      </w:r>
      <w:r w:rsidR="0043139B">
        <w:t>emes of “Biogeochemical cycles” and</w:t>
      </w:r>
      <w:r>
        <w:t xml:space="preserve"> “Ecosystem Proc</w:t>
      </w:r>
      <w:r w:rsidR="0043139B">
        <w:t>esses”</w:t>
      </w:r>
      <w:r>
        <w:t>, and to two of the three overarching institutional priorities: “Taking the laboratory into the ocean”, and “Advancing a persistent presence”.</w:t>
      </w:r>
    </w:p>
    <w:p w14:paraId="499473D9" w14:textId="77777777" w:rsidR="00D5773A" w:rsidRDefault="00DC4115">
      <w:pPr>
        <w:ind w:left="360"/>
        <w:rPr>
          <w:sz w:val="20"/>
          <w:szCs w:val="20"/>
        </w:rPr>
      </w:pPr>
      <w:r>
        <w:rPr>
          <w:b/>
        </w:rPr>
        <w:t xml:space="preserve">How does it relate/contribute to the Packard Foundation’s Ocean </w:t>
      </w:r>
      <w:proofErr w:type="spellStart"/>
      <w:r>
        <w:rPr>
          <w:b/>
        </w:rPr>
        <w:t>Grantmaking</w:t>
      </w:r>
      <w:proofErr w:type="spellEnd"/>
      <w:r>
        <w:rPr>
          <w:b/>
        </w:rPr>
        <w:t xml:space="preserve"> Program? </w:t>
      </w:r>
      <w:r>
        <w:rPr>
          <w:sz w:val="20"/>
          <w:szCs w:val="20"/>
        </w:rPr>
        <w:t xml:space="preserve">(See </w:t>
      </w:r>
      <w:hyperlink r:id="rId12">
        <w:r>
          <w:rPr>
            <w:color w:val="0000FF"/>
            <w:sz w:val="20"/>
            <w:szCs w:val="20"/>
            <w:u w:val="single"/>
          </w:rPr>
          <w:t>https://www.packard.org/what-we-fund/ocean/</w:t>
        </w:r>
      </w:hyperlink>
      <w:r>
        <w:rPr>
          <w:sz w:val="20"/>
          <w:szCs w:val="20"/>
        </w:rPr>
        <w:t xml:space="preserve"> and documents therein.)</w:t>
      </w:r>
    </w:p>
    <w:p w14:paraId="5F2D1DCD" w14:textId="77777777" w:rsidR="00D5773A" w:rsidRDefault="00D5773A"/>
    <w:p w14:paraId="60DD36BC" w14:textId="77777777" w:rsidR="00D5773A" w:rsidRDefault="00DC4115">
      <w:pPr>
        <w:pBdr>
          <w:top w:val="nil"/>
          <w:left w:val="nil"/>
          <w:bottom w:val="nil"/>
          <w:right w:val="nil"/>
          <w:between w:val="nil"/>
        </w:pBdr>
        <w:rPr>
          <w:rFonts w:ascii="ff5" w:eastAsia="ff5" w:hAnsi="ff5" w:cs="ff5"/>
          <w:color w:val="231F20"/>
        </w:rPr>
      </w:pPr>
      <w:r>
        <w:t xml:space="preserve">The CPF equipped with microstructure sensors will provide unique concomitant observations of the turbulence environment that are required to better constrain the circulation in coastal ocean models. Coastal ocean models are useful for prediction of spawning fish habitat areas (e.g., </w:t>
      </w:r>
      <w:r>
        <w:rPr>
          <w:i/>
        </w:rPr>
        <w:t>Song et al. 2012</w:t>
      </w:r>
      <w:r>
        <w:t>). The addition of environmental variables in ecosystem-based models used for fisheries management has also been identified as a pressing need (</w:t>
      </w:r>
      <w:r>
        <w:rPr>
          <w:i/>
        </w:rPr>
        <w:t>Collie et al, 2016</w:t>
      </w:r>
      <w:r>
        <w:t>), i.e., a need for more tactical ecosystem models that can respond dynamically to changing ecological and environmental conditions. Thus, the project can contribute to improve fisheries management in the coastal oceans and their sustainability.</w:t>
      </w:r>
    </w:p>
    <w:p w14:paraId="2189AE67" w14:textId="77777777" w:rsidR="00D5773A" w:rsidRDefault="00D5773A">
      <w:pPr>
        <w:rPr>
          <w:b/>
        </w:rPr>
      </w:pPr>
    </w:p>
    <w:p w14:paraId="39F472AB" w14:textId="77777777" w:rsidR="00D5773A" w:rsidRDefault="00DC4115">
      <w:pPr>
        <w:rPr>
          <w:b/>
          <w:i/>
        </w:rPr>
      </w:pPr>
      <w:r>
        <w:rPr>
          <w:b/>
          <w:i/>
        </w:rPr>
        <w:t xml:space="preserve">Overall approach to the challenge: Over the </w:t>
      </w:r>
      <w:r>
        <w:rPr>
          <w:b/>
          <w:i/>
          <w:u w:val="single"/>
        </w:rPr>
        <w:t>complete term</w:t>
      </w:r>
      <w:r>
        <w:rPr>
          <w:b/>
          <w:i/>
        </w:rPr>
        <w:t xml:space="preserve"> of the project, what is needed to address the challenge (e.g., sensors, platforms, marine operations, de novo R &amp; D, etc.)</w:t>
      </w:r>
      <w:r>
        <w:rPr>
          <w:b/>
          <w:i/>
        </w:rPr>
        <w:br/>
      </w:r>
    </w:p>
    <w:p w14:paraId="71DFEE5F" w14:textId="77777777" w:rsidR="00D5773A" w:rsidRDefault="00DC4115">
      <w:pPr>
        <w:ind w:left="360"/>
      </w:pPr>
      <w:r>
        <w:rPr>
          <w:b/>
        </w:rPr>
        <w:t>Research</w:t>
      </w:r>
    </w:p>
    <w:p w14:paraId="36C8B410" w14:textId="77777777" w:rsidR="00D5773A" w:rsidRDefault="00D5773A"/>
    <w:p w14:paraId="4CB0A5E6" w14:textId="77777777" w:rsidR="00D5773A" w:rsidRDefault="00DC4115">
      <w:r>
        <w:t xml:space="preserve">This scoping project aims to investigate the feasibility of integrating microstructure sensors on the CPF that is in development at MBARI by Ken Johnson’s Lab. Microstructure sensor packages from Rockland Scientific International (RSI) Inc. have been developed for easy integration on autonomous platforms. As a first step, we intend to “piggyback” a self-contained </w:t>
      </w:r>
      <w:proofErr w:type="spellStart"/>
      <w:r>
        <w:t>MicroRider</w:t>
      </w:r>
      <w:proofErr w:type="spellEnd"/>
      <w:r>
        <w:t xml:space="preserve"> sensor package (from RSI) on the CPF. </w:t>
      </w:r>
    </w:p>
    <w:p w14:paraId="2FD94B76" w14:textId="77777777" w:rsidR="00D5773A" w:rsidRDefault="00D5773A"/>
    <w:p w14:paraId="3E30BEB7" w14:textId="77777777" w:rsidR="0043139B" w:rsidRDefault="00DC4115">
      <w:r>
        <w:t>Concomitant observations of BGC properties vertical distributions and microstructure from CPF-</w:t>
      </w:r>
      <w:proofErr w:type="spellStart"/>
      <w:r>
        <w:t>MicroRider</w:t>
      </w:r>
      <w:proofErr w:type="spellEnd"/>
      <w:r>
        <w:t xml:space="preserve"> deployments in the Monterey Bay will be used to test and validate methodologies for estimating eddy diffusivities from coarse-resolution BGC float data (i.e., in the absence of direct turbulence observations). </w:t>
      </w:r>
      <w:sdt>
        <w:sdtPr>
          <w:tag w:val="goog_rdk_0"/>
          <w:id w:val="-1753195478"/>
        </w:sdtPr>
        <w:sdtContent/>
      </w:sdt>
      <w:sdt>
        <w:sdtPr>
          <w:tag w:val="goog_rdk_1"/>
          <w:id w:val="292643829"/>
        </w:sdtPr>
        <w:sdtContent/>
      </w:sdt>
      <w:r>
        <w:t xml:space="preserve">Bio-optical data from SOCCOM floats deployed in the Southern Ocean, where the surface mixed layer </w:t>
      </w:r>
      <w:proofErr w:type="gramStart"/>
      <w:r>
        <w:t>is expected to be highly homogenized</w:t>
      </w:r>
      <w:proofErr w:type="gramEnd"/>
      <w:r>
        <w:t xml:space="preserve"> due to the strong activity of storms, has revealed significant vertical gradients in the surface mixed layer (</w:t>
      </w:r>
      <w:r>
        <w:rPr>
          <w:i/>
        </w:rPr>
        <w:t>Carranza et al., 2018</w:t>
      </w:r>
      <w:r>
        <w:t xml:space="preserve">). This highlights the difference between the mixed layer (homogenized in density) and mixing layers (actively turbulent). Moreover, the existence of vertical gradients in the bio-optics and other BGC tracers within the mixed layer opens new possibilities for inferring vertical eddy diffusivities, </w:t>
      </w:r>
      <w:proofErr w:type="spellStart"/>
      <w:r>
        <w:t>Kz</w:t>
      </w:r>
      <w:proofErr w:type="spellEnd"/>
      <w:r>
        <w:t xml:space="preserve">, on biophysical interaction grounds. </w:t>
      </w:r>
    </w:p>
    <w:p w14:paraId="6F114BF1" w14:textId="77777777" w:rsidR="0043139B" w:rsidRDefault="0043139B"/>
    <w:p w14:paraId="059B581D" w14:textId="77777777" w:rsidR="00D5773A" w:rsidRDefault="00DC4115">
      <w:r>
        <w:t xml:space="preserve">Three approaches will be explored to estimate </w:t>
      </w:r>
      <w:proofErr w:type="spellStart"/>
      <w:r>
        <w:t>Kz</w:t>
      </w:r>
      <w:proofErr w:type="spellEnd"/>
      <w:r>
        <w:t xml:space="preserve"> from coarse-resolution float data, two of which exploit the observation that BGC tracers exhibit vertical gradients in the surface mixed layer:</w:t>
      </w:r>
    </w:p>
    <w:p w14:paraId="338FF1E1" w14:textId="77777777" w:rsidR="00D5773A" w:rsidRDefault="00DC4115">
      <w:pPr>
        <w:numPr>
          <w:ilvl w:val="0"/>
          <w:numId w:val="1"/>
        </w:numPr>
        <w:pBdr>
          <w:top w:val="nil"/>
          <w:left w:val="nil"/>
          <w:bottom w:val="nil"/>
          <w:right w:val="nil"/>
          <w:between w:val="nil"/>
        </w:pBdr>
      </w:pPr>
      <w:r>
        <w:rPr>
          <w:color w:val="000000"/>
        </w:rPr>
        <w:lastRenderedPageBreak/>
        <w:t xml:space="preserve">Based on the existence of gradients in nitrate concentrations, and under the assumption that nitrate fluxes to the top surface layer fuel primary production, one can estimate </w:t>
      </w:r>
      <w:proofErr w:type="spellStart"/>
      <w:r>
        <w:rPr>
          <w:color w:val="000000"/>
        </w:rPr>
        <w:t>Kz</w:t>
      </w:r>
      <w:proofErr w:type="spellEnd"/>
      <w:r>
        <w:rPr>
          <w:color w:val="000000"/>
        </w:rPr>
        <w:t xml:space="preserve"> as a function of depth (</w:t>
      </w:r>
      <w:proofErr w:type="spellStart"/>
      <w:r>
        <w:rPr>
          <w:i/>
          <w:color w:val="000000"/>
        </w:rPr>
        <w:t>Eppley</w:t>
      </w:r>
      <w:proofErr w:type="spellEnd"/>
      <w:r>
        <w:rPr>
          <w:i/>
          <w:color w:val="000000"/>
        </w:rPr>
        <w:t xml:space="preserve"> et al. 1979, King and </w:t>
      </w:r>
      <w:proofErr w:type="spellStart"/>
      <w:r>
        <w:rPr>
          <w:i/>
          <w:color w:val="000000"/>
        </w:rPr>
        <w:t>Devol</w:t>
      </w:r>
      <w:proofErr w:type="spellEnd"/>
      <w:r>
        <w:rPr>
          <w:i/>
          <w:color w:val="000000"/>
        </w:rPr>
        <w:t xml:space="preserve"> 1979, Lewis et al. 1986</w:t>
      </w:r>
      <w:r>
        <w:rPr>
          <w:color w:val="000000"/>
        </w:rPr>
        <w:t xml:space="preserve">). </w:t>
      </w:r>
    </w:p>
    <w:p w14:paraId="343F180F" w14:textId="77777777" w:rsidR="00D5773A" w:rsidRDefault="00DC4115">
      <w:pPr>
        <w:numPr>
          <w:ilvl w:val="0"/>
          <w:numId w:val="1"/>
        </w:numPr>
        <w:pBdr>
          <w:top w:val="nil"/>
          <w:left w:val="nil"/>
          <w:bottom w:val="nil"/>
          <w:right w:val="nil"/>
          <w:between w:val="nil"/>
        </w:pBdr>
      </w:pPr>
      <w:r>
        <w:rPr>
          <w:color w:val="000000"/>
        </w:rPr>
        <w:t xml:space="preserve">From photo-adaptation principles in a turbulent layer, it is possible to estimate upper and lower bounds of bulk mixed-layer </w:t>
      </w:r>
      <w:proofErr w:type="spellStart"/>
      <w:r>
        <w:rPr>
          <w:color w:val="000000"/>
        </w:rPr>
        <w:t>Kz</w:t>
      </w:r>
      <w:proofErr w:type="spellEnd"/>
      <w:r>
        <w:rPr>
          <w:color w:val="000000"/>
        </w:rPr>
        <w:t>, from a suite of photo-adaptive parameters with known characteristic timescales of photo-adaptation (</w:t>
      </w:r>
      <w:r>
        <w:rPr>
          <w:i/>
          <w:color w:val="000000"/>
        </w:rPr>
        <w:t xml:space="preserve">Lewis et al. 1984a, 1984b, Cullen and Lewis 1984, </w:t>
      </w:r>
      <w:proofErr w:type="spellStart"/>
      <w:r>
        <w:rPr>
          <w:i/>
          <w:color w:val="000000"/>
        </w:rPr>
        <w:t>Falkowski</w:t>
      </w:r>
      <w:proofErr w:type="spellEnd"/>
      <w:r>
        <w:rPr>
          <w:i/>
          <w:color w:val="000000"/>
        </w:rPr>
        <w:t xml:space="preserve"> 1983</w:t>
      </w:r>
      <w:r>
        <w:rPr>
          <w:color w:val="000000"/>
        </w:rPr>
        <w:t>).</w:t>
      </w:r>
    </w:p>
    <w:p w14:paraId="738AD0B0" w14:textId="77777777" w:rsidR="00D5773A" w:rsidRDefault="00DC4115">
      <w:pPr>
        <w:numPr>
          <w:ilvl w:val="0"/>
          <w:numId w:val="1"/>
        </w:numPr>
        <w:pBdr>
          <w:top w:val="nil"/>
          <w:left w:val="nil"/>
          <w:bottom w:val="nil"/>
          <w:right w:val="nil"/>
          <w:between w:val="nil"/>
        </w:pBdr>
      </w:pPr>
      <w:r>
        <w:rPr>
          <w:color w:val="000000"/>
        </w:rPr>
        <w:t>From variance in the float’s rising velocities</w:t>
      </w:r>
      <w:r>
        <w:t>. T</w:t>
      </w:r>
      <w:r>
        <w:rPr>
          <w:color w:val="000000"/>
        </w:rPr>
        <w:t xml:space="preserve">he time step between measurements at depth, </w:t>
      </w:r>
      <w:r>
        <w:t>which is recorded internally, together with</w:t>
      </w:r>
      <w:r>
        <w:rPr>
          <w:color w:val="000000"/>
        </w:rPr>
        <w:t xml:space="preserve"> the CTD’s sampling frequency, </w:t>
      </w:r>
      <w:r>
        <w:t>allow us to</w:t>
      </w:r>
      <w:r>
        <w:rPr>
          <w:color w:val="000000"/>
        </w:rPr>
        <w:t xml:space="preserve"> compute a profile of the float’s vertical velocity. Accounting for a theoretical float’s rising velocity in the absence of turbulence, the residual of the vertical velocity, w’, can be used to estimate </w:t>
      </w:r>
      <w:proofErr w:type="spellStart"/>
      <w:r>
        <w:rPr>
          <w:color w:val="000000"/>
        </w:rPr>
        <w:t>Kz</w:t>
      </w:r>
      <w:proofErr w:type="spellEnd"/>
      <w:r>
        <w:rPr>
          <w:color w:val="000000"/>
        </w:rPr>
        <w:t xml:space="preserve">. Estimates of </w:t>
      </w:r>
      <w:proofErr w:type="spellStart"/>
      <w:r>
        <w:rPr>
          <w:color w:val="000000"/>
        </w:rPr>
        <w:t>Kz</w:t>
      </w:r>
      <w:proofErr w:type="spellEnd"/>
      <w:r>
        <w:rPr>
          <w:color w:val="000000"/>
        </w:rPr>
        <w:t xml:space="preserve"> as a function of depth have proved successful from CTD’s deployed on gliders (</w:t>
      </w:r>
      <w:proofErr w:type="spellStart"/>
      <w:r>
        <w:rPr>
          <w:i/>
          <w:color w:val="000000"/>
        </w:rPr>
        <w:t>FrajkaWilliams</w:t>
      </w:r>
      <w:proofErr w:type="spellEnd"/>
      <w:r>
        <w:rPr>
          <w:i/>
          <w:color w:val="000000"/>
        </w:rPr>
        <w:t xml:space="preserve"> et al., 2011; </w:t>
      </w:r>
      <w:proofErr w:type="spellStart"/>
      <w:r>
        <w:rPr>
          <w:i/>
          <w:color w:val="000000"/>
        </w:rPr>
        <w:t>Beaird</w:t>
      </w:r>
      <w:proofErr w:type="spellEnd"/>
      <w:r>
        <w:rPr>
          <w:i/>
          <w:color w:val="000000"/>
        </w:rPr>
        <w:t xml:space="preserve"> et al. 2012).</w:t>
      </w:r>
    </w:p>
    <w:p w14:paraId="2F74D697" w14:textId="77777777" w:rsidR="00D5773A" w:rsidRDefault="00DC4115">
      <w:r>
        <w:t xml:space="preserve">Any of these alternative (indirect) approaches that allow </w:t>
      </w:r>
      <w:proofErr w:type="gramStart"/>
      <w:r>
        <w:t>to estimate</w:t>
      </w:r>
      <w:proofErr w:type="gramEnd"/>
      <w:r>
        <w:t xml:space="preserve"> </w:t>
      </w:r>
      <w:proofErr w:type="spellStart"/>
      <w:r>
        <w:t>Kz</w:t>
      </w:r>
      <w:proofErr w:type="spellEnd"/>
      <w:r>
        <w:t xml:space="preserve"> in the surface layer from coarse-resolution (~1 m) float data require microstructure observations for validation purposes (i.e., direct estimates of turbulence intensity). Concomitant microstructure observations along with a full set of BGC parameters and the CTD on the CPF will be used to validate the three approaches.</w:t>
      </w:r>
    </w:p>
    <w:p w14:paraId="30593300" w14:textId="77777777" w:rsidR="00D5773A" w:rsidRDefault="00D5773A"/>
    <w:p w14:paraId="6906602A" w14:textId="77777777" w:rsidR="00D5773A" w:rsidRDefault="00DC4115">
      <w:r>
        <w:t>On physical grounds, vertical eddy diffusivity is linked to dissipation rates through some knowl</w:t>
      </w:r>
      <w:r w:rsidR="0043139B">
        <w:t>edge of stratification (i.e., N</w:t>
      </w:r>
      <w:r w:rsidRPr="0043139B">
        <w:rPr>
          <w:vertAlign w:val="superscript"/>
        </w:rPr>
        <w:t>2</w:t>
      </w:r>
      <w:r>
        <w:t xml:space="preserve"> ~ </w:t>
      </w:r>
      <w:proofErr w:type="spellStart"/>
      <w:r w:rsidRPr="0043139B">
        <w:rPr>
          <w:color w:val="000000" w:themeColor="text1"/>
        </w:rPr>
        <w:t>d</w:t>
      </w:r>
      <w:r w:rsidR="0043139B" w:rsidRPr="0043139B">
        <w:rPr>
          <w:color w:val="000000" w:themeColor="text1"/>
        </w:rPr>
        <w:t>ρ</w:t>
      </w:r>
      <w:proofErr w:type="spellEnd"/>
      <w:r w:rsidRPr="0043139B">
        <w:rPr>
          <w:color w:val="000000" w:themeColor="text1"/>
        </w:rPr>
        <w:t>/</w:t>
      </w:r>
      <w:proofErr w:type="spellStart"/>
      <w:r w:rsidRPr="0043139B">
        <w:rPr>
          <w:color w:val="000000" w:themeColor="text1"/>
        </w:rPr>
        <w:t>dz</w:t>
      </w:r>
      <w:proofErr w:type="spellEnd"/>
      <w:r>
        <w:t xml:space="preserve">, inversely proportional to </w:t>
      </w:r>
      <w:proofErr w:type="spellStart"/>
      <w:r>
        <w:t>Kz</w:t>
      </w:r>
      <w:proofErr w:type="spellEnd"/>
      <w:r>
        <w:t xml:space="preserve">; </w:t>
      </w:r>
      <w:r>
        <w:rPr>
          <w:i/>
        </w:rPr>
        <w:t>Osborn, 1980</w:t>
      </w:r>
      <w:r>
        <w:t xml:space="preserve">), which by definition is weak in the surface mixed layer. Thus, estimates of </w:t>
      </w:r>
      <w:proofErr w:type="spellStart"/>
      <w:r>
        <w:t>Kz</w:t>
      </w:r>
      <w:proofErr w:type="spellEnd"/>
      <w:r>
        <w:t xml:space="preserve"> for the surface mixed layer from microstructure data </w:t>
      </w:r>
      <w:r w:rsidR="00D10766">
        <w:t xml:space="preserve">(i.e., direct measurements of dissipation rates) </w:t>
      </w:r>
      <w:r>
        <w:t xml:space="preserve">will also depend on whether stratification in density is measurable. We will explore stratification in density for various CTD sampling frequencies (i.e., maximizing the vertical resolution). Nonetheless, dissipation rates </w:t>
      </w:r>
      <w:r>
        <w:rPr>
          <w:i/>
        </w:rPr>
        <w:t>per se</w:t>
      </w:r>
      <w:r>
        <w:t xml:space="preserve"> provide a metric for turbulence intensity in the mixed layer, and will be useful to validate vertical variations in </w:t>
      </w:r>
      <w:proofErr w:type="spellStart"/>
      <w:r>
        <w:t>Kz</w:t>
      </w:r>
      <w:proofErr w:type="spellEnd"/>
      <w:r>
        <w:t xml:space="preserve"> from the alternative methods outlined above. </w:t>
      </w:r>
    </w:p>
    <w:p w14:paraId="34A40AF1" w14:textId="77777777" w:rsidR="00D5773A" w:rsidRDefault="00D5773A"/>
    <w:p w14:paraId="144497AB" w14:textId="77777777" w:rsidR="00D5773A" w:rsidRDefault="00DC4115">
      <w:r>
        <w:t>The three approaches are based on coarse-resolution float data, and thus scalable to the entire BGC float array. We anticipate that turbulence and mixing levels in the Monterey Bay can be very different from the open ocean (i.e., by orders of magnitude), and thus, some approaches may be more suitable for the coastal ocean (e.g., 3) than the ones that rely on the existence of vertical gradients (e.g.</w:t>
      </w:r>
      <w:r w:rsidR="00D10766">
        <w:t>,</w:t>
      </w:r>
      <w:r>
        <w:t xml:space="preserve"> 1 and 2). However, despite high turbulence levels one might expect in the Monterey Bay due to the presence of the canyon, evidence from nitrate concentration estimates from glider data (Figure 1) suggest large vertical gradients within the top surface layer, and nitrate concentrations fueling primary production and oxygen saturation (not shown). In the same way, both microstructure shear and temperature probes are expected to have different sensitivities (e.g., to turbulence regimes and profiling speeds). A scoping research goal is to explore and evaluate which of the two types of microstructure sensors could be more suitable for </w:t>
      </w:r>
      <w:proofErr w:type="gramStart"/>
      <w:r>
        <w:t>open ocean</w:t>
      </w:r>
      <w:proofErr w:type="gramEnd"/>
      <w:r>
        <w:t xml:space="preserve"> </w:t>
      </w:r>
      <w:r w:rsidR="00D10766">
        <w:t>vs.</w:t>
      </w:r>
      <w:r>
        <w:t xml:space="preserve"> coastal turbulence regimes and observing systems. The outcome of this </w:t>
      </w:r>
      <w:r>
        <w:lastRenderedPageBreak/>
        <w:t xml:space="preserve">scalability component can be useful for the </w:t>
      </w:r>
      <w:proofErr w:type="spellStart"/>
      <w:r>
        <w:t>ArgoMix</w:t>
      </w:r>
      <w:proofErr w:type="spellEnd"/>
      <w:r>
        <w:t xml:space="preserve"> prospects (</w:t>
      </w:r>
      <w:proofErr w:type="spellStart"/>
      <w:r>
        <w:rPr>
          <w:i/>
        </w:rPr>
        <w:t>Roemmich</w:t>
      </w:r>
      <w:proofErr w:type="spellEnd"/>
      <w:r>
        <w:rPr>
          <w:i/>
        </w:rPr>
        <w:t xml:space="preserve"> et al., 2019</w:t>
      </w:r>
      <w:r>
        <w:t>; OceanObs’19 white paper).</w:t>
      </w:r>
    </w:p>
    <w:p w14:paraId="1A09BA02" w14:textId="77777777" w:rsidR="00127039" w:rsidRDefault="00127039"/>
    <w:p w14:paraId="0231A949" w14:textId="02936730" w:rsidR="00127039" w:rsidRDefault="00296BAE">
      <w:r>
        <w:rPr>
          <w:noProof/>
          <w:lang w:eastAsia="en-US"/>
        </w:rPr>
        <w:drawing>
          <wp:inline distT="0" distB="0" distL="0" distR="0" wp14:anchorId="6BEA486B" wp14:editId="0FB39F11">
            <wp:extent cx="5486400" cy="4790440"/>
            <wp:effectExtent l="0" t="0" r="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ScopingProposal-01.eps"/>
                    <pic:cNvPicPr/>
                  </pic:nvPicPr>
                  <pic:blipFill>
                    <a:blip r:embed="rId13">
                      <a:extLst>
                        <a:ext uri="{28A0092B-C50C-407E-A947-70E740481C1C}">
                          <a14:useLocalDpi xmlns:a14="http://schemas.microsoft.com/office/drawing/2010/main" val="0"/>
                        </a:ext>
                      </a:extLst>
                    </a:blip>
                    <a:stretch>
                      <a:fillRect/>
                    </a:stretch>
                  </pic:blipFill>
                  <pic:spPr>
                    <a:xfrm>
                      <a:off x="0" y="0"/>
                      <a:ext cx="5486400" cy="4790440"/>
                    </a:xfrm>
                    <a:prstGeom prst="rect">
                      <a:avLst/>
                    </a:prstGeom>
                  </pic:spPr>
                </pic:pic>
              </a:graphicData>
            </a:graphic>
          </wp:inline>
        </w:drawing>
      </w:r>
    </w:p>
    <w:p w14:paraId="24EB25E4" w14:textId="2C0D6773" w:rsidR="00D5773A" w:rsidRDefault="00D5773A"/>
    <w:p w14:paraId="6C196BD9" w14:textId="77777777" w:rsidR="00D5773A" w:rsidRDefault="00D5773A"/>
    <w:p w14:paraId="264B63BD" w14:textId="77777777" w:rsidR="00D5773A" w:rsidRDefault="00DC4115">
      <w:pPr>
        <w:ind w:left="360"/>
      </w:pPr>
      <w:r>
        <w:rPr>
          <w:b/>
        </w:rPr>
        <w:t>Engineering/Technology Development</w:t>
      </w:r>
      <w:r>
        <w:rPr>
          <w:b/>
        </w:rPr>
        <w:br/>
      </w:r>
    </w:p>
    <w:p w14:paraId="353DFF89" w14:textId="77777777" w:rsidR="00D5773A" w:rsidRDefault="00DC4115">
      <w:r>
        <w:t>Microstructure shear probes and fast response thermistors measure turbulent kinetic energy (TKE) and thermal variance dissipation rates, from which eddy diffusivities can be inferred. For reliable dissipation rates from microstructure measurements, the sensors have to profile fast enough such that Taylor’s frozen turbulence hypothesis is valid (i.e. turbulence billows that evolve on timescales that range on orders of 10-100s are “frozen” as one profiles through the water column), but slow enough to capture the full range of turbulence dissipation scales. Typically, high-accuracy dissipation rates in the surface layer are best collected from free-fall VMPs that sample ~250 m of water column at falling (or rising) speeds of ~0.5-0.8 m s</w:t>
      </w:r>
      <w:r>
        <w:rPr>
          <w:vertAlign w:val="superscript"/>
        </w:rPr>
        <w:t>-1</w:t>
      </w:r>
      <w:r>
        <w:t>. Microstructure measurements of vertical gradients in horizontal velocity (i.e. vertical shear, du/</w:t>
      </w:r>
      <w:proofErr w:type="spellStart"/>
      <w:r>
        <w:t>dz</w:t>
      </w:r>
      <w:proofErr w:type="spellEnd"/>
      <w:r>
        <w:t>) and temperature (</w:t>
      </w:r>
      <w:proofErr w:type="spellStart"/>
      <w:r>
        <w:t>dT</w:t>
      </w:r>
      <w:proofErr w:type="spellEnd"/>
      <w:r>
        <w:t>/</w:t>
      </w:r>
      <w:proofErr w:type="spellStart"/>
      <w:r>
        <w:t>dz</w:t>
      </w:r>
      <w:proofErr w:type="spellEnd"/>
      <w:r>
        <w:t xml:space="preserve">, see e.g. Figure 2a) are sampled in the frequency domain (at 512 Hz), and are scaled by the </w:t>
      </w:r>
      <w:r>
        <w:lastRenderedPageBreak/>
        <w:t>sensors’ profiling speed to convert to the wavenumber domain (i.e., 1/λ in the vertical). Spectral estimates of shear and temperature gradients in the dissipation range of turbulence (Figure 2b) are used to compute dissipation rates of TKE and temperature variance (Figure 2c).</w:t>
      </w:r>
    </w:p>
    <w:p w14:paraId="2680F540" w14:textId="77777777" w:rsidR="00D5773A" w:rsidRDefault="00D5773A"/>
    <w:p w14:paraId="3C4D60DB" w14:textId="77777777" w:rsidR="00D5773A" w:rsidRDefault="00DC4115">
      <w:pPr>
        <w:tabs>
          <w:tab w:val="left" w:pos="1935"/>
        </w:tabs>
      </w:pPr>
      <w:r>
        <w:t>The integration of microstructure sensors on gliders or AUVs is more mature than on floats. Gliders are advantageous as they have higher payload and stability, but they require a dynamical model to estimate the velocity past the probe needed for appropriate scaling of the wavenumber spectra. In addition, they are limited in temporal and spatial coverage to a few 100 km and weeks-to-months deployments. Profiling floats are unique in their capability for long-term observations. Shear probes and fast-response thermistors have been integrated successfully on profiler floats that have carried sensors for physical parameters, but none of these efforts included floats carrying BGC sensors. The first BGC sensor to be fully integrated on floats is likely to be oxygen, but nitrate remains a challenge due to the power constraints on most floats (Judah Goldberg, personal communication).</w:t>
      </w:r>
    </w:p>
    <w:p w14:paraId="7F898BC5" w14:textId="77777777" w:rsidR="00D5773A" w:rsidRDefault="00D5773A">
      <w:pPr>
        <w:tabs>
          <w:tab w:val="left" w:pos="1935"/>
        </w:tabs>
      </w:pPr>
    </w:p>
    <w:p w14:paraId="5AC3F914" w14:textId="77777777" w:rsidR="00D5773A" w:rsidRDefault="00DC4115">
      <w:r>
        <w:t>MBARI’s CPF stands out among other profiling floats in that it provides higher stability, payload capacity, which allows it to carry the full suite of BGC sensors (i.e., pH, oxygen, nitrate, fluorescence, backscattering, and optical radiometer), and full control on profiling speeds, compared to standard BGC Argo floats. These capabilities are required to capture the full range of turbulence scales in the dissipation range.</w:t>
      </w:r>
    </w:p>
    <w:p w14:paraId="2B375F7D" w14:textId="77777777" w:rsidR="00D5773A" w:rsidRDefault="00D5773A">
      <w:pPr>
        <w:widowControl w:val="0"/>
      </w:pPr>
    </w:p>
    <w:p w14:paraId="0657157B" w14:textId="77777777" w:rsidR="00D5773A" w:rsidRDefault="00DC4115">
      <w:pPr>
        <w:widowControl w:val="0"/>
      </w:pPr>
      <w:r>
        <w:t xml:space="preserve">The main goal for this project will be to attach a </w:t>
      </w:r>
      <w:proofErr w:type="spellStart"/>
      <w:r>
        <w:t>MicroRider</w:t>
      </w:r>
      <w:proofErr w:type="spellEnd"/>
      <w:r>
        <w:t xml:space="preserve"> package to the CPF. The </w:t>
      </w:r>
      <w:proofErr w:type="spellStart"/>
      <w:r>
        <w:t>MicroRider</w:t>
      </w:r>
      <w:proofErr w:type="spellEnd"/>
      <w:r>
        <w:t xml:space="preserve"> carries a full suite of standard turbulence sensors: 2 shear probes and 2 fast-response thermistors, and additional supporting sensors (vibrational and tilt sensors) that allow for appropriate removal of mechanical noise or contamination of the float’s motion from the measured turbulence signals. Since this sensor package can be self-logged and self-powered (RSI can provide an external battery canister), minimal engineering effort is required for this integration. The </w:t>
      </w:r>
      <w:proofErr w:type="spellStart"/>
      <w:r>
        <w:t>MicroRider</w:t>
      </w:r>
      <w:proofErr w:type="spellEnd"/>
      <w:r>
        <w:t xml:space="preserve"> records data internally (4 GB, upgradable to 16 GB), and requires instrument recovery for data acquisition.  The sensor package can be leased for a month from RSI at a relatively small fraction of the cost (&lt; 20%). Test deployments in the tank and at sea in the Monterey Bay will allow </w:t>
      </w:r>
      <w:proofErr w:type="gramStart"/>
      <w:r>
        <w:t>to evaluate</w:t>
      </w:r>
      <w:proofErr w:type="gramEnd"/>
      <w:r>
        <w:t xml:space="preserve"> float’s stability and performance, and optimal profiling speed for reliable estimates of dissipation rates from both shear-probes and fast-response thermistors.</w:t>
      </w:r>
    </w:p>
    <w:p w14:paraId="55DFC5B5" w14:textId="77777777" w:rsidR="00D5773A" w:rsidRDefault="00D5773A">
      <w:pPr>
        <w:tabs>
          <w:tab w:val="left" w:pos="1935"/>
        </w:tabs>
      </w:pPr>
    </w:p>
    <w:p w14:paraId="04B0892C" w14:textId="77777777" w:rsidR="00D5773A" w:rsidRDefault="00DC4115">
      <w:pPr>
        <w:tabs>
          <w:tab w:val="left" w:pos="1935"/>
        </w:tabs>
      </w:pPr>
      <w:r>
        <w:t xml:space="preserve">A second (scoping) goal will be to determine the feasibility of full-integration of microstructure sensors on the CPF. Full integration would require power and software adjustments to allow the CPF to control the turbulence sensor functionality and telemeter the processed data to shore - aspects of which RSI has been working on. RSI is developing microstructure sensor kits, specifically </w:t>
      </w:r>
      <w:proofErr w:type="gramStart"/>
      <w:r>
        <w:t>designed to be fully integrated</w:t>
      </w:r>
      <w:proofErr w:type="gramEnd"/>
      <w:r>
        <w:t xml:space="preserve"> on the float’s end cap. These kits are currently being sold in bulk to float manufacturers, but RSI (Judah Goldberg, personal communication) has expressed interest in selling one of these kits to us, for testing purposes, provided the end goal is to transfer the CPF technology and microstructure sensor integration to the industry. </w:t>
      </w:r>
    </w:p>
    <w:p w14:paraId="12D3898E" w14:textId="77777777" w:rsidR="00563D71" w:rsidRDefault="00563D71">
      <w:pPr>
        <w:tabs>
          <w:tab w:val="left" w:pos="1935"/>
        </w:tabs>
      </w:pPr>
    </w:p>
    <w:p w14:paraId="5850BEF0" w14:textId="14C37B35" w:rsidR="00563D71" w:rsidRDefault="00563D71">
      <w:pPr>
        <w:tabs>
          <w:tab w:val="left" w:pos="1935"/>
        </w:tabs>
      </w:pPr>
      <w:r>
        <w:rPr>
          <w:noProof/>
          <w:lang w:eastAsia="en-US"/>
        </w:rPr>
        <w:drawing>
          <wp:inline distT="0" distB="0" distL="0" distR="0" wp14:anchorId="2A5A663D" wp14:editId="4DD2B382">
            <wp:extent cx="5486400" cy="4676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ScopingProposal-01.eps"/>
                    <pic:cNvPicPr/>
                  </pic:nvPicPr>
                  <pic:blipFill>
                    <a:blip r:embed="rId14">
                      <a:extLst>
                        <a:ext uri="{28A0092B-C50C-407E-A947-70E740481C1C}">
                          <a14:useLocalDpi xmlns:a14="http://schemas.microsoft.com/office/drawing/2010/main" val="0"/>
                        </a:ext>
                      </a:extLst>
                    </a:blip>
                    <a:stretch>
                      <a:fillRect/>
                    </a:stretch>
                  </pic:blipFill>
                  <pic:spPr>
                    <a:xfrm>
                      <a:off x="0" y="0"/>
                      <a:ext cx="5486400" cy="4676775"/>
                    </a:xfrm>
                    <a:prstGeom prst="rect">
                      <a:avLst/>
                    </a:prstGeom>
                  </pic:spPr>
                </pic:pic>
              </a:graphicData>
            </a:graphic>
          </wp:inline>
        </w:drawing>
      </w:r>
    </w:p>
    <w:p w14:paraId="273D5B05" w14:textId="77777777" w:rsidR="00563D71" w:rsidRDefault="00563D71">
      <w:pPr>
        <w:tabs>
          <w:tab w:val="left" w:pos="1935"/>
        </w:tabs>
      </w:pPr>
    </w:p>
    <w:p w14:paraId="038B1D5A" w14:textId="77777777" w:rsidR="00D5773A" w:rsidRDefault="00D5773A">
      <w:pPr>
        <w:tabs>
          <w:tab w:val="left" w:pos="1935"/>
        </w:tabs>
        <w:rPr>
          <w:b/>
        </w:rPr>
      </w:pPr>
    </w:p>
    <w:p w14:paraId="0AF1BA4C" w14:textId="77777777" w:rsidR="00D5773A" w:rsidRDefault="00DC4115">
      <w:pPr>
        <w:ind w:left="360"/>
        <w:rPr>
          <w:b/>
        </w:rPr>
      </w:pPr>
      <w:r>
        <w:rPr>
          <w:b/>
        </w:rPr>
        <w:t>Marine Operations/Field Programs</w:t>
      </w:r>
    </w:p>
    <w:p w14:paraId="7684BCB7" w14:textId="77777777" w:rsidR="00D5773A" w:rsidRDefault="00D5773A"/>
    <w:p w14:paraId="5D48A0C7" w14:textId="77777777" w:rsidR="00D5773A" w:rsidRDefault="00DC4115">
      <w:r>
        <w:t xml:space="preserve">Test deployments will be conducted in Monterey Bay where complex topography, strong internal wave activity and </w:t>
      </w:r>
      <w:proofErr w:type="spellStart"/>
      <w:r>
        <w:t>barotropic</w:t>
      </w:r>
      <w:proofErr w:type="spellEnd"/>
      <w:r>
        <w:t xml:space="preserve"> tide provides an ideal mixing ground to test the reliability of dissipation rates obtained from the CPF on a wide range of mixing regimes. The deployment could occur anytime during the </w:t>
      </w:r>
      <w:proofErr w:type="gramStart"/>
      <w:r>
        <w:t>phytoplankton growing</w:t>
      </w:r>
      <w:proofErr w:type="gramEnd"/>
      <w:r>
        <w:t xml:space="preserve"> season, but ideally during the upwelling season when fronts in the coastal ocean and the “upwelling shadow” develop (</w:t>
      </w:r>
      <w:proofErr w:type="spellStart"/>
      <w:r>
        <w:rPr>
          <w:i/>
        </w:rPr>
        <w:t>Castelao</w:t>
      </w:r>
      <w:proofErr w:type="spellEnd"/>
      <w:r>
        <w:rPr>
          <w:i/>
        </w:rPr>
        <w:t xml:space="preserve"> et al, 2006; Woodson et al, 2009; Graham, 1993</w:t>
      </w:r>
      <w:r>
        <w:t>). We plan to conduct 2 science missions, one targeting an area of high turbulence like the mouth of Monterey Canyon, and another in a region of expected relatively low turbulence like the “upwelling shadow” in the northern part of the bay (Figure 1a). The bathymetry around the mouth of the Monterey Canyon makes it susceptible to internal wave breaking that leads to high turbulence (</w:t>
      </w:r>
      <w:r>
        <w:rPr>
          <w:i/>
        </w:rPr>
        <w:t xml:space="preserve">Carter and Gregg, 2002; </w:t>
      </w:r>
      <w:proofErr w:type="spellStart"/>
      <w:r>
        <w:rPr>
          <w:i/>
        </w:rPr>
        <w:t>Kunze</w:t>
      </w:r>
      <w:proofErr w:type="spellEnd"/>
      <w:r>
        <w:rPr>
          <w:i/>
        </w:rPr>
        <w:t>, 2002</w:t>
      </w:r>
      <w:r>
        <w:t xml:space="preserve">). The upwelling shadow develops due to the presence of the Santa Cruz Mountains, which act as a barrier for the predominant northerly and upwelling-favorable winds, generating a region of strong upper ocean stratification in the summer and presumably low turbulence levels. </w:t>
      </w:r>
    </w:p>
    <w:p w14:paraId="464CEC80" w14:textId="77777777" w:rsidR="00D5773A" w:rsidRDefault="00D5773A"/>
    <w:p w14:paraId="1019CE28" w14:textId="77777777" w:rsidR="00D5773A" w:rsidRDefault="00DC4115">
      <w:r>
        <w:t>CPF-</w:t>
      </w:r>
      <w:proofErr w:type="spellStart"/>
      <w:r>
        <w:t>MicroRider</w:t>
      </w:r>
      <w:proofErr w:type="spellEnd"/>
      <w:r>
        <w:t xml:space="preserve"> deployments at sea are best handled from the </w:t>
      </w:r>
      <w:r>
        <w:rPr>
          <w:i/>
        </w:rPr>
        <w:t>R/V Paragon</w:t>
      </w:r>
      <w:r>
        <w:t>. However, CPF-</w:t>
      </w:r>
      <w:proofErr w:type="spellStart"/>
      <w:r>
        <w:t>MicroRider</w:t>
      </w:r>
      <w:proofErr w:type="spellEnd"/>
      <w:r>
        <w:t xml:space="preserve"> science missions would benefit from additional measurements from a nearby Biological Oceanography (BOG) cruise for BGC sensor calibration purposes, and the determination of characteristic timescales of photo-adaptive parameters, which would be helpful to test methodologies that allow us to infer </w:t>
      </w:r>
      <w:proofErr w:type="spellStart"/>
      <w:r>
        <w:t>Kz</w:t>
      </w:r>
      <w:proofErr w:type="spellEnd"/>
      <w:r>
        <w:t xml:space="preserve"> from coarse resolution BGC sensor data based on theoretical models (i.e., approach 2 in the Research section).</w:t>
      </w:r>
    </w:p>
    <w:p w14:paraId="49069E56" w14:textId="77777777" w:rsidR="00D5773A" w:rsidRDefault="00D5773A"/>
    <w:p w14:paraId="1DF51FDD" w14:textId="77777777" w:rsidR="00D5773A" w:rsidRDefault="00DC4115">
      <w:pPr>
        <w:rPr>
          <w:b/>
          <w:i/>
        </w:rPr>
      </w:pPr>
      <w:r>
        <w:rPr>
          <w:b/>
          <w:i/>
        </w:rPr>
        <w:t>Data</w:t>
      </w:r>
      <w:r>
        <w:rPr>
          <w:b/>
          <w:i/>
        </w:rPr>
        <w:br/>
      </w:r>
    </w:p>
    <w:p w14:paraId="5FD413DC" w14:textId="77777777" w:rsidR="00D5773A" w:rsidRDefault="00DC4115">
      <w:pPr>
        <w:ind w:left="360"/>
        <w:rPr>
          <w:b/>
        </w:rPr>
      </w:pPr>
      <w:r>
        <w:rPr>
          <w:b/>
        </w:rPr>
        <w:t>What data products will be generated?</w:t>
      </w:r>
    </w:p>
    <w:p w14:paraId="660AD010" w14:textId="77777777" w:rsidR="00D5773A" w:rsidRDefault="00D5773A">
      <w:pPr>
        <w:ind w:left="360"/>
        <w:rPr>
          <w:b/>
        </w:rPr>
      </w:pPr>
    </w:p>
    <w:p w14:paraId="47DCDA4B" w14:textId="77777777" w:rsidR="00D5773A" w:rsidRDefault="00DC4115">
      <w:pPr>
        <w:tabs>
          <w:tab w:val="left" w:pos="1935"/>
        </w:tabs>
      </w:pPr>
      <w:r>
        <w:t xml:space="preserve">Vertical profiles of dissipation rates for TKE and temperature variance (from microstructure shear and temperature data), along with a full suite of BGC measurements through the water column will be acquired at each profile location (see e.g. Figure 2c). Profiling frequency will be determined during the scoping project, but will aim to capture the diurnal changes in light conditions as well as the semidiurnal internal tide (i.e. ~ at least 4-6 times daily). </w:t>
      </w:r>
    </w:p>
    <w:p w14:paraId="7EAF38F9" w14:textId="77777777" w:rsidR="00D5773A" w:rsidRDefault="00D5773A">
      <w:pPr>
        <w:ind w:left="360"/>
      </w:pPr>
    </w:p>
    <w:p w14:paraId="23299E79" w14:textId="77777777" w:rsidR="00D5773A" w:rsidRDefault="00DC4115">
      <w:pPr>
        <w:ind w:left="360"/>
        <w:rPr>
          <w:b/>
        </w:rPr>
      </w:pPr>
      <w:r>
        <w:rPr>
          <w:b/>
        </w:rPr>
        <w:t>How will the data products be managed?</w:t>
      </w:r>
    </w:p>
    <w:p w14:paraId="0EB13EBC" w14:textId="77777777" w:rsidR="00D5773A" w:rsidRDefault="00D5773A">
      <w:pPr>
        <w:ind w:left="360"/>
        <w:rPr>
          <w:b/>
        </w:rPr>
      </w:pPr>
    </w:p>
    <w:p w14:paraId="40C05D4E" w14:textId="77777777" w:rsidR="00D5773A" w:rsidRDefault="00DC4115">
      <w:r>
        <w:t xml:space="preserve">The CPF sends a data file with BGC sensor data after each profile via the Iridium satellite network, which are managed by the Chemical Sensor Lab. Processing of microstructure data will be performed upon recovery of the </w:t>
      </w:r>
      <w:proofErr w:type="spellStart"/>
      <w:r>
        <w:t>MicroRider</w:t>
      </w:r>
      <w:proofErr w:type="spellEnd"/>
      <w:r>
        <w:t xml:space="preserve">, at the end of each at-sea deployment mission. Magdalena Carranza will process and manage the turbulence data. </w:t>
      </w:r>
    </w:p>
    <w:p w14:paraId="2EC85D37" w14:textId="77777777" w:rsidR="00D5773A" w:rsidRDefault="00D5773A"/>
    <w:p w14:paraId="57ACE5B0" w14:textId="77777777" w:rsidR="00D5773A" w:rsidRDefault="00DC4115">
      <w:pPr>
        <w:ind w:left="360"/>
        <w:rPr>
          <w:b/>
        </w:rPr>
      </w:pPr>
      <w:r>
        <w:rPr>
          <w:b/>
        </w:rPr>
        <w:t>Describe data availability outside of the project team.</w:t>
      </w:r>
    </w:p>
    <w:p w14:paraId="1EF4818F" w14:textId="77777777" w:rsidR="00D5773A" w:rsidRDefault="00D5773A">
      <w:pPr>
        <w:ind w:left="360"/>
      </w:pPr>
    </w:p>
    <w:p w14:paraId="251AFEA7" w14:textId="77777777" w:rsidR="00D5773A" w:rsidRDefault="00DC4115">
      <w:r>
        <w:t xml:space="preserve">We will make the processed microstructure data freely available through the </w:t>
      </w:r>
      <w:proofErr w:type="spellStart"/>
      <w:r>
        <w:t>FloatViz</w:t>
      </w:r>
      <w:proofErr w:type="spellEnd"/>
      <w:r>
        <w:t xml:space="preserve"> interface, for quick visualization and data dissemination. Vertical profiles of dissipation rates of TKE and temperature variance (see e.g. Figure 2c), and derived profiles of vertical diffusivities for momentum (</w:t>
      </w:r>
      <w:proofErr w:type="spellStart"/>
      <w:r>
        <w:t>Kz</w:t>
      </w:r>
      <w:proofErr w:type="spellEnd"/>
      <w:r>
        <w:t xml:space="preserve">) and temperature variance (χ), will be integrated in </w:t>
      </w:r>
      <w:proofErr w:type="spellStart"/>
      <w:r>
        <w:t>FloatViz</w:t>
      </w:r>
      <w:proofErr w:type="spellEnd"/>
      <w:r>
        <w:t>. The raw high-resolution shear and temperature data (sampled at 512 Hz, see e.g. Figure 2a) will be made available for download through an ftp server.</w:t>
      </w:r>
    </w:p>
    <w:p w14:paraId="17A80CE2" w14:textId="77777777" w:rsidR="00D5773A" w:rsidRDefault="00D5773A">
      <w:pPr>
        <w:ind w:left="360"/>
      </w:pPr>
    </w:p>
    <w:p w14:paraId="25030721" w14:textId="77777777" w:rsidR="00D5773A" w:rsidRDefault="00DC4115">
      <w:pPr>
        <w:ind w:left="360"/>
        <w:rPr>
          <w:b/>
        </w:rPr>
      </w:pPr>
      <w:r>
        <w:rPr>
          <w:b/>
        </w:rPr>
        <w:t>Describe data storage requirements.</w:t>
      </w:r>
    </w:p>
    <w:p w14:paraId="00354C57" w14:textId="77777777" w:rsidR="00D5773A" w:rsidRDefault="00D5773A">
      <w:pPr>
        <w:ind w:left="360"/>
      </w:pPr>
    </w:p>
    <w:p w14:paraId="17BE66CC" w14:textId="77777777" w:rsidR="00D5773A" w:rsidRDefault="00DC4115">
      <w:r>
        <w:t>We estimate ~ 20 MB of raw microstructure data per profile to 200 m (e.g., with 2 shear probes + 1 thermistor), which could result in ~1.2 GB of data per month and will be stored on Atlas.</w:t>
      </w:r>
    </w:p>
    <w:p w14:paraId="7E7A54A2" w14:textId="77777777" w:rsidR="00D5773A" w:rsidRDefault="00D5773A"/>
    <w:p w14:paraId="360DBFB9" w14:textId="77777777" w:rsidR="00D5773A" w:rsidRDefault="00DC4115">
      <w:r>
        <w:rPr>
          <w:b/>
          <w:i/>
        </w:rPr>
        <w:t>Anticipated Impact</w:t>
      </w:r>
    </w:p>
    <w:p w14:paraId="4880E569" w14:textId="77777777" w:rsidR="00D5773A" w:rsidRDefault="00D5773A">
      <w:pPr>
        <w:ind w:left="360"/>
      </w:pPr>
    </w:p>
    <w:p w14:paraId="13EDD8BF" w14:textId="77777777" w:rsidR="00D5773A" w:rsidRDefault="00DC4115">
      <w:pPr>
        <w:ind w:left="360"/>
        <w:rPr>
          <w:b/>
        </w:rPr>
      </w:pPr>
      <w:r>
        <w:rPr>
          <w:b/>
        </w:rPr>
        <w:t>Who are the consumers of the instruments, methods, systems, and data that will be generated?</w:t>
      </w:r>
    </w:p>
    <w:p w14:paraId="26A0C492" w14:textId="77777777" w:rsidR="00D5773A" w:rsidRDefault="00D5773A">
      <w:pPr>
        <w:ind w:left="360"/>
        <w:rPr>
          <w:b/>
        </w:rPr>
      </w:pPr>
    </w:p>
    <w:p w14:paraId="00A1DCD3" w14:textId="77777777" w:rsidR="00D5773A" w:rsidRDefault="00DC4115">
      <w:r>
        <w:rPr>
          <w:b/>
        </w:rPr>
        <w:t>Consumers</w:t>
      </w:r>
      <w:r>
        <w:t>: physical, biological, and chemical oceanography communities will be interested in this effort. The CPF is a one-of-a-kind platform that will allow integration of a turbulence sensor with the full BGC sensor suite, opening doorways to address fundamental scientific questions that have stagnated due to technology deficits. The suite of observations can also be beneficial to the ocean modeling community, to test and improve parameterizations of biogeochemical processes and mixing schemes in the coastal ocean. The outcomes in terms of scalability evaluation will be of interest to any future prospects of incorporating microstructure observations in the global Argo array (</w:t>
      </w:r>
      <w:proofErr w:type="spellStart"/>
      <w:r>
        <w:t>ArgoMix</w:t>
      </w:r>
      <w:proofErr w:type="spellEnd"/>
      <w:r>
        <w:t>).</w:t>
      </w:r>
    </w:p>
    <w:p w14:paraId="5CA13E94" w14:textId="77777777" w:rsidR="00D5773A" w:rsidRDefault="00D5773A"/>
    <w:p w14:paraId="30EA88E3" w14:textId="77777777" w:rsidR="00D5773A" w:rsidRDefault="00DC4115">
      <w:r>
        <w:rPr>
          <w:b/>
        </w:rPr>
        <w:t>Connections</w:t>
      </w:r>
      <w:r>
        <w:t xml:space="preserve">: Rockland Scientific, and potential external collaborators from academic institutions such as APL-UW (James </w:t>
      </w:r>
      <w:proofErr w:type="spellStart"/>
      <w:r>
        <w:t>Girton</w:t>
      </w:r>
      <w:proofErr w:type="spellEnd"/>
      <w:r>
        <w:t xml:space="preserve">), and SIO-UCSD (Peter Franks and Rob </w:t>
      </w:r>
      <w:proofErr w:type="spellStart"/>
      <w:r>
        <w:t>Pinkel</w:t>
      </w:r>
      <w:proofErr w:type="spellEnd"/>
      <w:r>
        <w:t>).</w:t>
      </w:r>
    </w:p>
    <w:p w14:paraId="30923898" w14:textId="77777777" w:rsidR="00D5773A" w:rsidRDefault="00D5773A">
      <w:pPr>
        <w:rPr>
          <w:b/>
          <w:i/>
        </w:rPr>
      </w:pPr>
    </w:p>
    <w:p w14:paraId="7491E7AC" w14:textId="77777777" w:rsidR="00D5773A" w:rsidRDefault="00DC4115">
      <w:r>
        <w:rPr>
          <w:b/>
          <w:i/>
        </w:rPr>
        <w:t>Anticipated Outreach</w:t>
      </w:r>
    </w:p>
    <w:p w14:paraId="1C71A421" w14:textId="77777777" w:rsidR="00D5773A" w:rsidRDefault="00D5773A">
      <w:pPr>
        <w:ind w:left="360"/>
      </w:pPr>
    </w:p>
    <w:p w14:paraId="4EB2362B" w14:textId="77777777" w:rsidR="00D5773A" w:rsidRDefault="00DC4115">
      <w:pPr>
        <w:ind w:left="360"/>
        <w:rPr>
          <w:b/>
        </w:rPr>
      </w:pPr>
      <w:r>
        <w:rPr>
          <w:b/>
        </w:rPr>
        <w:t>What outreach assets might you need to better reach the audience/consumers you are targeting? Specify how you might like to reach your audience (published paper, seminar, conference, social media, etc.) and what type of assets (graphic, animation, video, etc.) you might need ITD to help generate.</w:t>
      </w:r>
    </w:p>
    <w:p w14:paraId="25D4E198" w14:textId="77777777" w:rsidR="00D5773A" w:rsidRDefault="00D5773A">
      <w:pPr>
        <w:ind w:left="360"/>
        <w:rPr>
          <w:b/>
        </w:rPr>
      </w:pPr>
    </w:p>
    <w:p w14:paraId="72DF531E" w14:textId="77777777" w:rsidR="00D5773A" w:rsidRDefault="00DC4115">
      <w:r>
        <w:t xml:space="preserve">We will disseminate the outcomes of our work in meetings and conferences, potentially one of the Gordon Research Conferences on Ocean Mixing (though now rescheduled for 2022), and/or a major conference like the ASLO Meeting 2021 (currently scheduled for Jun 22 - 27, in Palma de Mallorca, Spain) or the AGU Fall Meeting 2021 (typically held in San Francisco, in December 2021). We anticipate at least one paper to be published in a peer-reviewed journal (e.g., AGU Advances or Continental Shelf Research). </w:t>
      </w:r>
    </w:p>
    <w:p w14:paraId="7C848A00" w14:textId="77777777" w:rsidR="00D5773A" w:rsidRDefault="00D5773A">
      <w:pPr>
        <w:tabs>
          <w:tab w:val="left" w:pos="1935"/>
        </w:tabs>
      </w:pPr>
    </w:p>
    <w:p w14:paraId="03AF159E" w14:textId="77777777" w:rsidR="00D5773A" w:rsidRDefault="00DC4115">
      <w:pPr>
        <w:tabs>
          <w:tab w:val="left" w:pos="1935"/>
        </w:tabs>
      </w:pPr>
      <w:r>
        <w:t>We will work with ITD to develop graphics and/or animations that would help convey turbulence related biophysical interactions research to a broad audience, for example to help clarify the concepts of mixed vs. mixing layers in the context of phytoplankton’s response to turbulence.</w:t>
      </w:r>
    </w:p>
    <w:p w14:paraId="6EDD0C5D" w14:textId="77777777" w:rsidR="00D5773A" w:rsidRDefault="00D5773A">
      <w:pPr>
        <w:ind w:left="1080"/>
      </w:pPr>
    </w:p>
    <w:p w14:paraId="31302DF1" w14:textId="77777777" w:rsidR="00D5773A" w:rsidRDefault="00DC4115">
      <w:r>
        <w:rPr>
          <w:b/>
          <w:i/>
        </w:rPr>
        <w:t xml:space="preserve">Intellectual Property (IP) Considerations </w:t>
      </w:r>
    </w:p>
    <w:p w14:paraId="205F4E98" w14:textId="77777777" w:rsidR="00D5773A" w:rsidRDefault="00D5773A">
      <w:pPr>
        <w:ind w:left="360"/>
      </w:pPr>
    </w:p>
    <w:p w14:paraId="0356E11C" w14:textId="77777777" w:rsidR="00D5773A" w:rsidRDefault="00DC4115">
      <w:pPr>
        <w:ind w:left="360"/>
        <w:rPr>
          <w:b/>
        </w:rPr>
      </w:pPr>
      <w:r>
        <w:rPr>
          <w:b/>
        </w:rPr>
        <w:t>Do you anticipate a need for a cooperative research and development agreement or licensing arrangement with an external entity?</w:t>
      </w:r>
    </w:p>
    <w:p w14:paraId="37069204" w14:textId="77777777" w:rsidR="00D5773A" w:rsidRDefault="00D5773A">
      <w:pPr>
        <w:ind w:left="360"/>
        <w:rPr>
          <w:b/>
        </w:rPr>
      </w:pPr>
    </w:p>
    <w:p w14:paraId="121C68B1" w14:textId="77777777" w:rsidR="00D5773A" w:rsidRDefault="00DC4115">
      <w:r>
        <w:t>We will investigate the IP considerations as part of this scoping proposal. Transitioning the technology/science outside MBARI will be relevant in the event we determine full microstructure sensor integration on the CPF would be feasible and worth the additional engineering efforts.</w:t>
      </w:r>
    </w:p>
    <w:p w14:paraId="66E8FB7B" w14:textId="77777777" w:rsidR="00D5773A" w:rsidRDefault="00D5773A"/>
    <w:p w14:paraId="13048BD5" w14:textId="77777777" w:rsidR="00D5773A" w:rsidRDefault="00DC4115">
      <w:pPr>
        <w:ind w:left="360"/>
        <w:rPr>
          <w:b/>
        </w:rPr>
      </w:pPr>
      <w:r>
        <w:rPr>
          <w:b/>
        </w:rPr>
        <w:lastRenderedPageBreak/>
        <w:t>Will novel IP be created, and how might it be disseminated (e.g., open-source, royalty-free license, commercial license agreement)?</w:t>
      </w:r>
    </w:p>
    <w:p w14:paraId="30751E4E" w14:textId="77777777" w:rsidR="00D5773A" w:rsidRDefault="00D5773A">
      <w:pPr>
        <w:ind w:left="360"/>
        <w:rPr>
          <w:b/>
        </w:rPr>
      </w:pPr>
    </w:p>
    <w:p w14:paraId="18186B75" w14:textId="77777777" w:rsidR="00D5773A" w:rsidRDefault="00DC4115">
      <w:pPr>
        <w:rPr>
          <w:b/>
        </w:rPr>
      </w:pPr>
      <w:r>
        <w:t>TBD.</w:t>
      </w:r>
    </w:p>
    <w:p w14:paraId="7BDF282A" w14:textId="77777777" w:rsidR="00D5773A" w:rsidRDefault="00D5773A">
      <w:pPr>
        <w:ind w:left="360"/>
        <w:rPr>
          <w:b/>
        </w:rPr>
      </w:pPr>
    </w:p>
    <w:p w14:paraId="3B14CA18" w14:textId="77777777" w:rsidR="00D5773A" w:rsidRDefault="00DC4115">
      <w:pPr>
        <w:ind w:left="360"/>
        <w:rPr>
          <w:b/>
        </w:rPr>
      </w:pPr>
      <w:r>
        <w:rPr>
          <w:b/>
        </w:rPr>
        <w:t>Will the work potentially result in a patentable product or service?</w:t>
      </w:r>
    </w:p>
    <w:p w14:paraId="2799D7DB" w14:textId="77777777" w:rsidR="00D5773A" w:rsidRDefault="00D5773A">
      <w:pPr>
        <w:ind w:left="360"/>
        <w:rPr>
          <w:b/>
        </w:rPr>
      </w:pPr>
    </w:p>
    <w:p w14:paraId="53FABDEE" w14:textId="77777777" w:rsidR="00D5773A" w:rsidRDefault="00DC4115">
      <w:pPr>
        <w:rPr>
          <w:b/>
        </w:rPr>
      </w:pPr>
      <w:r>
        <w:t>TBD.</w:t>
      </w:r>
    </w:p>
    <w:p w14:paraId="55553757" w14:textId="77777777" w:rsidR="00D5773A" w:rsidRDefault="00D5773A">
      <w:pPr>
        <w:ind w:left="360"/>
        <w:rPr>
          <w:b/>
        </w:rPr>
      </w:pPr>
    </w:p>
    <w:p w14:paraId="4138E351" w14:textId="77777777" w:rsidR="00D5773A" w:rsidRDefault="00DC4115">
      <w:pPr>
        <w:ind w:left="360"/>
      </w:pPr>
      <w:r>
        <w:rPr>
          <w:b/>
        </w:rPr>
        <w:t xml:space="preserve">For additional guidance please review MBARI’s intellectual property internal web page: </w:t>
      </w:r>
      <w:hyperlink r:id="rId15">
        <w:r>
          <w:rPr>
            <w:color w:val="0000FF"/>
            <w:u w:val="single"/>
          </w:rPr>
          <w:t>https://mww.mbari.org/itd/ip/</w:t>
        </w:r>
      </w:hyperlink>
      <w:r>
        <w:t>.</w:t>
      </w:r>
    </w:p>
    <w:p w14:paraId="3E7564AE" w14:textId="77777777" w:rsidR="00D5773A" w:rsidRDefault="00D5773A">
      <w:pPr>
        <w:ind w:left="1080"/>
      </w:pPr>
    </w:p>
    <w:p w14:paraId="38A44147" w14:textId="77777777" w:rsidR="00D5773A" w:rsidRDefault="00D5773A"/>
    <w:p w14:paraId="10690102" w14:textId="77777777" w:rsidR="00D5773A" w:rsidRDefault="00DC4115">
      <w:pPr>
        <w:numPr>
          <w:ilvl w:val="1"/>
          <w:numId w:val="6"/>
        </w:numPr>
        <w:ind w:left="0" w:hanging="360"/>
        <w:rPr>
          <w:b/>
          <w:sz w:val="32"/>
          <w:szCs w:val="32"/>
          <w:u w:val="single"/>
        </w:rPr>
      </w:pPr>
      <w:r>
        <w:rPr>
          <w:b/>
          <w:sz w:val="32"/>
          <w:szCs w:val="32"/>
          <w:u w:val="single"/>
        </w:rPr>
        <w:t>Continuing Projects</w:t>
      </w:r>
    </w:p>
    <w:p w14:paraId="275876C1" w14:textId="77777777" w:rsidR="00D5773A" w:rsidRDefault="00D5773A"/>
    <w:p w14:paraId="07D09977" w14:textId="77777777" w:rsidR="00D5773A" w:rsidRDefault="00DC4115">
      <w:pPr>
        <w:rPr>
          <w:i/>
        </w:rPr>
      </w:pPr>
      <w:r>
        <w:rPr>
          <w:i/>
        </w:rPr>
        <w:t>If the proposed project includes multiple individual projects, please list each of these projects as a subheading in the proposal. For each subheading, please address the following:</w:t>
      </w:r>
    </w:p>
    <w:p w14:paraId="689C2B6A" w14:textId="77777777" w:rsidR="00D5773A" w:rsidRDefault="00D5773A"/>
    <w:p w14:paraId="4A3A82C2" w14:textId="77777777" w:rsidR="00D5773A" w:rsidRDefault="00DC4115">
      <w:pPr>
        <w:rPr>
          <w:b/>
        </w:rPr>
      </w:pPr>
      <w:r>
        <w:rPr>
          <w:b/>
        </w:rPr>
        <w:t>Current status of project and results to date</w:t>
      </w:r>
    </w:p>
    <w:p w14:paraId="41B732FB" w14:textId="77777777" w:rsidR="00D5773A" w:rsidRDefault="00D5773A"/>
    <w:p w14:paraId="2C2B8D3E" w14:textId="77777777" w:rsidR="00D5773A" w:rsidRDefault="00DC4115">
      <w:r>
        <w:t xml:space="preserve">   [Click here to enter text]   </w:t>
      </w:r>
    </w:p>
    <w:p w14:paraId="1DD656FF" w14:textId="77777777" w:rsidR="00D5773A" w:rsidRDefault="00D5773A"/>
    <w:p w14:paraId="42D43573" w14:textId="77777777" w:rsidR="00D5773A" w:rsidRDefault="00DC4115">
      <w:pPr>
        <w:ind w:left="360"/>
        <w:rPr>
          <w:i/>
        </w:rPr>
      </w:pPr>
      <w:r>
        <w:rPr>
          <w:i/>
        </w:rPr>
        <w:t xml:space="preserve">What </w:t>
      </w:r>
      <w:proofErr w:type="gramStart"/>
      <w:r>
        <w:rPr>
          <w:i/>
        </w:rPr>
        <w:t>percentage of labor and budget have</w:t>
      </w:r>
      <w:proofErr w:type="gramEnd"/>
      <w:r>
        <w:rPr>
          <w:i/>
        </w:rPr>
        <w:t xml:space="preserve"> been used through the 1</w:t>
      </w:r>
      <w:r>
        <w:rPr>
          <w:i/>
          <w:vertAlign w:val="superscript"/>
        </w:rPr>
        <w:t>st</w:t>
      </w:r>
      <w:r>
        <w:rPr>
          <w:i/>
        </w:rPr>
        <w:t xml:space="preserve"> half of year?</w:t>
      </w:r>
    </w:p>
    <w:p w14:paraId="62135B2F" w14:textId="77777777" w:rsidR="00D5773A" w:rsidRDefault="00D5773A">
      <w:pPr>
        <w:ind w:left="360"/>
      </w:pPr>
    </w:p>
    <w:p w14:paraId="1B9E152F" w14:textId="77777777" w:rsidR="00D5773A" w:rsidRDefault="00DC4115">
      <w:pPr>
        <w:ind w:left="360"/>
      </w:pPr>
      <w:r>
        <w:t xml:space="preserve">   [Click here to enter text]   </w:t>
      </w:r>
    </w:p>
    <w:p w14:paraId="1A9F7043" w14:textId="77777777" w:rsidR="00D5773A" w:rsidRDefault="00D5773A">
      <w:pPr>
        <w:ind w:left="360"/>
        <w:rPr>
          <w:b/>
        </w:rPr>
      </w:pPr>
    </w:p>
    <w:p w14:paraId="71A2790D" w14:textId="77777777" w:rsidR="00D5773A" w:rsidRDefault="00DC4115">
      <w:pPr>
        <w:ind w:left="360"/>
        <w:rPr>
          <w:i/>
        </w:rPr>
      </w:pPr>
      <w:r>
        <w:rPr>
          <w:i/>
        </w:rPr>
        <w:t>Will you complete the current year’s scheduled work?</w:t>
      </w:r>
    </w:p>
    <w:p w14:paraId="010AE934" w14:textId="77777777" w:rsidR="00D5773A" w:rsidRDefault="00D5773A">
      <w:pPr>
        <w:ind w:left="360"/>
      </w:pPr>
    </w:p>
    <w:p w14:paraId="1AA11E93" w14:textId="77777777" w:rsidR="00D5773A" w:rsidRDefault="00DC4115">
      <w:pPr>
        <w:ind w:left="360"/>
      </w:pPr>
      <w:r>
        <w:t xml:space="preserve">   [Click here to enter text]   </w:t>
      </w:r>
    </w:p>
    <w:p w14:paraId="321EA719" w14:textId="77777777" w:rsidR="00D5773A" w:rsidRDefault="00D5773A">
      <w:pPr>
        <w:ind w:left="360"/>
        <w:rPr>
          <w:b/>
        </w:rPr>
      </w:pPr>
    </w:p>
    <w:p w14:paraId="5CFD4A2D" w14:textId="77777777" w:rsidR="00D5773A" w:rsidRDefault="00DC4115">
      <w:pPr>
        <w:ind w:left="360"/>
        <w:rPr>
          <w:i/>
        </w:rPr>
      </w:pPr>
      <w:r>
        <w:rPr>
          <w:i/>
        </w:rPr>
        <w:t>If you are at less than 50% resource usage, what is the plan to complete, or what work won’t be done this year?</w:t>
      </w:r>
    </w:p>
    <w:p w14:paraId="7C138B9B" w14:textId="77777777" w:rsidR="00D5773A" w:rsidRDefault="00D5773A">
      <w:pPr>
        <w:ind w:left="360"/>
      </w:pPr>
    </w:p>
    <w:p w14:paraId="14DFA702" w14:textId="77777777" w:rsidR="00D5773A" w:rsidRDefault="00DC4115">
      <w:pPr>
        <w:ind w:left="360"/>
      </w:pPr>
      <w:r>
        <w:t xml:space="preserve">   [Click here to enter text]   </w:t>
      </w:r>
    </w:p>
    <w:p w14:paraId="6316A834" w14:textId="77777777" w:rsidR="00D5773A" w:rsidRDefault="00D5773A">
      <w:pPr>
        <w:rPr>
          <w:rFonts w:ascii="AppleSystemUIFont" w:eastAsia="AppleSystemUIFont" w:hAnsi="AppleSystemUIFont" w:cs="AppleSystemUIFont"/>
          <w:color w:val="353535"/>
        </w:rPr>
      </w:pPr>
    </w:p>
    <w:p w14:paraId="773FC0BC" w14:textId="77777777" w:rsidR="00D5773A" w:rsidRDefault="00DC4115">
      <w:pPr>
        <w:rPr>
          <w:b/>
        </w:rPr>
      </w:pPr>
      <w:r>
        <w:rPr>
          <w:b/>
        </w:rPr>
        <w:t xml:space="preserve">Significant changes from previous project proposal </w:t>
      </w:r>
    </w:p>
    <w:p w14:paraId="63D1D113" w14:textId="77777777" w:rsidR="00D5773A" w:rsidRDefault="00D5773A"/>
    <w:p w14:paraId="034EAB96" w14:textId="77777777" w:rsidR="00D5773A" w:rsidRDefault="00DC4115">
      <w:r>
        <w:t xml:space="preserve">   [Click here to enter text]   </w:t>
      </w:r>
    </w:p>
    <w:p w14:paraId="7C193942" w14:textId="77777777" w:rsidR="00D5773A" w:rsidRDefault="00D5773A">
      <w:pPr>
        <w:rPr>
          <w:b/>
        </w:rPr>
      </w:pPr>
    </w:p>
    <w:p w14:paraId="6EB699C7" w14:textId="77777777" w:rsidR="00D5773A" w:rsidRDefault="00DC4115">
      <w:pPr>
        <w:rPr>
          <w:b/>
        </w:rPr>
      </w:pPr>
      <w:r>
        <w:rPr>
          <w:b/>
        </w:rPr>
        <w:t>Over the past two years, what peer-reviewed publications, education and/or outreach activities have resulted directly from this project? Please be brief.</w:t>
      </w:r>
    </w:p>
    <w:p w14:paraId="6E366159" w14:textId="77777777" w:rsidR="00D5773A" w:rsidRDefault="00D5773A"/>
    <w:p w14:paraId="37418F7D" w14:textId="77777777" w:rsidR="00D5773A" w:rsidRDefault="00DC4115">
      <w:r>
        <w:t xml:space="preserve">   [Click here to enter text]   </w:t>
      </w:r>
    </w:p>
    <w:p w14:paraId="692A877F" w14:textId="77777777" w:rsidR="00D5773A" w:rsidRDefault="00D5773A"/>
    <w:p w14:paraId="1F9D1238" w14:textId="77777777" w:rsidR="00D5773A" w:rsidRDefault="00DC4115">
      <w:pPr>
        <w:rPr>
          <w:b/>
        </w:rPr>
      </w:pPr>
      <w:r>
        <w:rPr>
          <w:b/>
        </w:rPr>
        <w:lastRenderedPageBreak/>
        <w:t>To date has any novel intellectual property been developed and/or disseminated?</w:t>
      </w:r>
    </w:p>
    <w:p w14:paraId="67D0A437" w14:textId="77777777" w:rsidR="00D5773A" w:rsidRDefault="00D5773A"/>
    <w:p w14:paraId="4A38C2D2" w14:textId="77777777" w:rsidR="00D5773A" w:rsidRDefault="00DC4115">
      <w:r>
        <w:t xml:space="preserve">   [Click here to enter text]   </w:t>
      </w:r>
    </w:p>
    <w:p w14:paraId="7E96E141" w14:textId="77777777" w:rsidR="00D5773A" w:rsidRDefault="00D5773A"/>
    <w:p w14:paraId="7D4C7B30" w14:textId="77777777" w:rsidR="00D5773A" w:rsidRDefault="00D5773A"/>
    <w:p w14:paraId="7A1ED4F3" w14:textId="77777777" w:rsidR="00D5773A" w:rsidRDefault="00DC4115">
      <w:pPr>
        <w:numPr>
          <w:ilvl w:val="1"/>
          <w:numId w:val="6"/>
        </w:numPr>
        <w:ind w:left="0" w:hanging="360"/>
        <w:rPr>
          <w:b/>
          <w:sz w:val="32"/>
          <w:szCs w:val="32"/>
          <w:u w:val="single"/>
        </w:rPr>
      </w:pPr>
      <w:r>
        <w:rPr>
          <w:b/>
          <w:sz w:val="32"/>
          <w:szCs w:val="32"/>
          <w:u w:val="single"/>
        </w:rPr>
        <w:t>All Projects: Specific Plans for 2021</w:t>
      </w:r>
    </w:p>
    <w:p w14:paraId="0BDC5981" w14:textId="77777777" w:rsidR="00D5773A" w:rsidRDefault="00D5773A"/>
    <w:p w14:paraId="1F625AA5" w14:textId="77777777" w:rsidR="00D5773A" w:rsidRDefault="00DC4115">
      <w:pPr>
        <w:rPr>
          <w:b/>
        </w:rPr>
      </w:pPr>
      <w:r>
        <w:rPr>
          <w:b/>
        </w:rPr>
        <w:t>Research Activities</w:t>
      </w:r>
    </w:p>
    <w:p w14:paraId="1B3C28F0" w14:textId="77777777" w:rsidR="00D5773A" w:rsidRDefault="00D5773A"/>
    <w:p w14:paraId="6DFB2D1E" w14:textId="77777777" w:rsidR="00D5773A" w:rsidRDefault="00DC4115">
      <w:r>
        <w:t xml:space="preserve">The Monterey Bay provides an ideal oceanographic ground for turbulence measurements, allowing for a wide range of turbulence regimes to test different approaches to get at </w:t>
      </w:r>
      <w:proofErr w:type="spellStart"/>
      <w:r>
        <w:t>Kz</w:t>
      </w:r>
      <w:proofErr w:type="spellEnd"/>
      <w:r>
        <w:t xml:space="preserve">, as well as sensitivities from shear </w:t>
      </w:r>
      <w:proofErr w:type="spellStart"/>
      <w:r>
        <w:t>vs</w:t>
      </w:r>
      <w:proofErr w:type="spellEnd"/>
      <w:r>
        <w:t xml:space="preserve"> temperature microstructure probes on the CPF. The complexity of the topography in the Submarine Canyon can lead to various turbulence mixing scenarios, depending on the slope steepness, internal tide characteristics and angle of incidence (</w:t>
      </w:r>
      <w:proofErr w:type="spellStart"/>
      <w:r>
        <w:rPr>
          <w:i/>
        </w:rPr>
        <w:t>Kunze</w:t>
      </w:r>
      <w:proofErr w:type="spellEnd"/>
      <w:r>
        <w:rPr>
          <w:i/>
        </w:rPr>
        <w:t xml:space="preserve"> et al. 2002</w:t>
      </w:r>
      <w:r>
        <w:t xml:space="preserve">). Many of the mixing hotspots are also expected to be hotspots for biological activity. </w:t>
      </w:r>
    </w:p>
    <w:p w14:paraId="57FEBF00" w14:textId="77777777" w:rsidR="00D5773A" w:rsidRDefault="00D5773A"/>
    <w:p w14:paraId="62F23A71" w14:textId="77777777" w:rsidR="00D5773A" w:rsidRDefault="00DC4115">
      <w:r>
        <w:t xml:space="preserve">During the first phase of the project (1-3 months), we will identify the most pressing science questions in terms of biophysical interactions in the Monterey Bay, to optimize the utility of the simultaneous turbulence and BGC measurements for the broader science community, coordinating deployment site and strategy with the CPF project leaders and other MBARI scientists (e.g. participating in the BOG cruises). For instance, the CANON mission scheduled for the end of July </w:t>
      </w:r>
      <w:proofErr w:type="gramStart"/>
      <w:r>
        <w:t>2020,</w:t>
      </w:r>
      <w:proofErr w:type="gramEnd"/>
      <w:r>
        <w:t xml:space="preserve"> is targeting the canyon mouth because of the high biological activity there, and CPF-</w:t>
      </w:r>
      <w:proofErr w:type="spellStart"/>
      <w:r>
        <w:t>MicroRider</w:t>
      </w:r>
      <w:proofErr w:type="spellEnd"/>
      <w:r>
        <w:t xml:space="preserve"> measurements could complement the CANON 2020 mission. </w:t>
      </w:r>
    </w:p>
    <w:p w14:paraId="01B8D9EB" w14:textId="77777777" w:rsidR="00D5773A" w:rsidRDefault="00D5773A"/>
    <w:p w14:paraId="2B8CD02F" w14:textId="76C92B54" w:rsidR="00D5773A" w:rsidRDefault="00DC4115">
      <w:r>
        <w:t xml:space="preserve">Pre-deployment science objectives include determining optimal deployment sites within Monterey Bay, and interesting hotspots for mixing and phytoplankton activity. One approach is to target the mouth of the canyon (high turbulence) and upwelling shadow (low turbulence) during the upwelling season (April-June, </w:t>
      </w:r>
      <w:proofErr w:type="spellStart"/>
      <w:r>
        <w:rPr>
          <w:i/>
        </w:rPr>
        <w:t>Bograd</w:t>
      </w:r>
      <w:proofErr w:type="spellEnd"/>
      <w:r>
        <w:rPr>
          <w:i/>
        </w:rPr>
        <w:t xml:space="preserve"> et al., 2009, and </w:t>
      </w:r>
      <w:r>
        <w:t xml:space="preserve">see Marine Operations/Field programs section). Another approach could be to target a front, where turbulence levels are expected to change abruptly and leverage from the CPF’s navigational capabilities (under development), aiming to sample following the current along both sides of a density front. To identify locations of front’s persistence, we would aim to analyze horizontal gradients from ROMS model output (e.g. from UCSC’s coastal modeling group). One of the major tasks </w:t>
      </w:r>
      <w:r w:rsidR="00326887">
        <w:t>will be to familiarize</w:t>
      </w:r>
      <w:r>
        <w:t xml:space="preserve"> with turbulence data for quality assessment, leveraging materials from a Turbulence Workshop from RSI that the Lead Scientist and other MBARI Team members attended virtually in May 2020. For example, we will determine the optimal profiling speed of the CPF, a key parameter to sample the full range of turbulence dissipation scales, which will depend on the targeted site and depth of the water column.</w:t>
      </w:r>
    </w:p>
    <w:p w14:paraId="541B5D50" w14:textId="77777777" w:rsidR="00D5773A" w:rsidRDefault="00D5773A"/>
    <w:p w14:paraId="38D7A66C" w14:textId="77777777" w:rsidR="00D5773A" w:rsidRDefault="00DC4115">
      <w:r>
        <w:t xml:space="preserve">Post-deployment science activities will include post-processing microstructure data for reliable estimates of dissipation rates (from both shear and temperature probes). One research goal will be to validate the three methodologies to estimate </w:t>
      </w:r>
      <w:proofErr w:type="spellStart"/>
      <w:r>
        <w:t>Kz</w:t>
      </w:r>
      <w:proofErr w:type="spellEnd"/>
      <w:r>
        <w:t xml:space="preserve"> in the surface </w:t>
      </w:r>
      <w:r>
        <w:lastRenderedPageBreak/>
        <w:t>mixed layer from indirect methods (i.e., from coarse resolution BGC and CTD data, see Research section).</w:t>
      </w:r>
    </w:p>
    <w:p w14:paraId="44184757" w14:textId="77777777" w:rsidR="00D5773A" w:rsidRDefault="00D5773A">
      <w:pPr>
        <w:rPr>
          <w:b/>
        </w:rPr>
      </w:pPr>
    </w:p>
    <w:p w14:paraId="7275A0BB" w14:textId="77777777" w:rsidR="00D5773A" w:rsidRDefault="00DC4115">
      <w:pPr>
        <w:rPr>
          <w:b/>
        </w:rPr>
      </w:pPr>
      <w:r>
        <w:rPr>
          <w:b/>
        </w:rPr>
        <w:t>Engineering/technology development</w:t>
      </w:r>
    </w:p>
    <w:p w14:paraId="25A414C1" w14:textId="77777777" w:rsidR="00D5773A" w:rsidRDefault="00D5773A"/>
    <w:p w14:paraId="22BCFC78" w14:textId="77777777" w:rsidR="00D5773A" w:rsidRDefault="00DC4115">
      <w:r>
        <w:t xml:space="preserve">Engineering and development tasks required to “piggyback” the </w:t>
      </w:r>
      <w:proofErr w:type="spellStart"/>
      <w:r>
        <w:t>MicroRider</w:t>
      </w:r>
      <w:proofErr w:type="spellEnd"/>
      <w:r>
        <w:t xml:space="preserve"> into the CPF during the first phase of the project (1-3 months) include:</w:t>
      </w:r>
    </w:p>
    <w:p w14:paraId="472E3E97" w14:textId="77777777" w:rsidR="00D5773A" w:rsidRDefault="00D5773A"/>
    <w:p w14:paraId="54240D22" w14:textId="77777777" w:rsidR="00D5773A" w:rsidRDefault="00DC4115">
      <w:pPr>
        <w:numPr>
          <w:ilvl w:val="0"/>
          <w:numId w:val="2"/>
        </w:numPr>
        <w:pBdr>
          <w:top w:val="nil"/>
          <w:left w:val="nil"/>
          <w:bottom w:val="nil"/>
          <w:right w:val="nil"/>
          <w:between w:val="nil"/>
        </w:pBdr>
      </w:pPr>
      <w:r>
        <w:rPr>
          <w:color w:val="000000"/>
        </w:rPr>
        <w:t xml:space="preserve">Determine </w:t>
      </w:r>
      <w:proofErr w:type="spellStart"/>
      <w:r>
        <w:t>MicroRider</w:t>
      </w:r>
      <w:proofErr w:type="spellEnd"/>
      <w:r>
        <w:t xml:space="preserve"> package</w:t>
      </w:r>
      <w:r>
        <w:rPr>
          <w:color w:val="000000"/>
        </w:rPr>
        <w:t xml:space="preserve"> placement on the CPF, considering these are highly sensitive to any perturbed flow by the float or other sensors.</w:t>
      </w:r>
    </w:p>
    <w:p w14:paraId="0618A8DF" w14:textId="77777777" w:rsidR="00D5773A" w:rsidRDefault="00DC4115">
      <w:pPr>
        <w:numPr>
          <w:ilvl w:val="0"/>
          <w:numId w:val="2"/>
        </w:numPr>
        <w:pBdr>
          <w:top w:val="nil"/>
          <w:left w:val="nil"/>
          <w:bottom w:val="nil"/>
          <w:right w:val="nil"/>
          <w:between w:val="nil"/>
        </w:pBdr>
      </w:pPr>
      <w:r>
        <w:rPr>
          <w:color w:val="000000"/>
        </w:rPr>
        <w:t xml:space="preserve">Adjustments to the float’s buoyancy control to compensate for the increased drag and mass from the </w:t>
      </w:r>
      <w:proofErr w:type="spellStart"/>
      <w:r>
        <w:rPr>
          <w:color w:val="000000"/>
        </w:rPr>
        <w:t>MicroRider</w:t>
      </w:r>
      <w:proofErr w:type="spellEnd"/>
      <w:r>
        <w:rPr>
          <w:color w:val="000000"/>
        </w:rPr>
        <w:t>.</w:t>
      </w:r>
    </w:p>
    <w:p w14:paraId="7B132C7A" w14:textId="77777777" w:rsidR="00D5773A" w:rsidRDefault="00DC4115">
      <w:pPr>
        <w:numPr>
          <w:ilvl w:val="0"/>
          <w:numId w:val="2"/>
        </w:numPr>
        <w:pBdr>
          <w:top w:val="nil"/>
          <w:left w:val="nil"/>
          <w:bottom w:val="nil"/>
          <w:right w:val="nil"/>
          <w:between w:val="nil"/>
        </w:pBdr>
      </w:pPr>
      <w:r>
        <w:rPr>
          <w:color w:val="000000"/>
        </w:rPr>
        <w:t>A significant challenge with the MicroRider-1000 is the power draw - typically ~1.4 W when sampling</w:t>
      </w:r>
      <w:r>
        <w:t>, but</w:t>
      </w:r>
      <w:r>
        <w:rPr>
          <w:color w:val="000000"/>
        </w:rPr>
        <w:t xml:space="preserve"> RSI can provide an external battery canister for additional power. </w:t>
      </w:r>
      <w:r>
        <w:t xml:space="preserve">We will aim to use the “cyclic sampling” mode on the </w:t>
      </w:r>
      <w:proofErr w:type="spellStart"/>
      <w:r>
        <w:t>MicroRider</w:t>
      </w:r>
      <w:proofErr w:type="spellEnd"/>
      <w:r>
        <w:t xml:space="preserve"> and turn off sampling unless the float is profiling (i.e. every ~4h). This will require synchronization of the clocks with the float’s controller, and thus, an accurate estimation of the profile timing.</w:t>
      </w:r>
    </w:p>
    <w:p w14:paraId="299E50BD" w14:textId="77777777" w:rsidR="00D5773A" w:rsidRDefault="00DC4115">
      <w:pPr>
        <w:numPr>
          <w:ilvl w:val="0"/>
          <w:numId w:val="2"/>
        </w:numPr>
        <w:pBdr>
          <w:top w:val="nil"/>
          <w:left w:val="nil"/>
          <w:bottom w:val="nil"/>
          <w:right w:val="nil"/>
          <w:between w:val="nil"/>
        </w:pBdr>
      </w:pPr>
      <w:r>
        <w:rPr>
          <w:color w:val="000000"/>
        </w:rPr>
        <w:t>Design</w:t>
      </w:r>
      <w:r>
        <w:t>, machine and test brackets</w:t>
      </w:r>
      <w:r>
        <w:rPr>
          <w:color w:val="000000"/>
        </w:rPr>
        <w:t xml:space="preserve"> to attach the </w:t>
      </w:r>
      <w:proofErr w:type="spellStart"/>
      <w:r>
        <w:rPr>
          <w:color w:val="000000"/>
        </w:rPr>
        <w:t>MicroRider</w:t>
      </w:r>
      <w:proofErr w:type="spellEnd"/>
      <w:r>
        <w:rPr>
          <w:color w:val="000000"/>
        </w:rPr>
        <w:t xml:space="preserve"> securely to the CPF. </w:t>
      </w:r>
    </w:p>
    <w:p w14:paraId="398C256C" w14:textId="77777777" w:rsidR="00D5773A" w:rsidRDefault="00D5773A"/>
    <w:p w14:paraId="50847401" w14:textId="77777777" w:rsidR="00D5773A" w:rsidRDefault="00DC4115">
      <w:r>
        <w:t xml:space="preserve">We intend to lease the </w:t>
      </w:r>
      <w:proofErr w:type="spellStart"/>
      <w:r>
        <w:t>MicroRider</w:t>
      </w:r>
      <w:proofErr w:type="spellEnd"/>
      <w:r>
        <w:t xml:space="preserve"> sensor package from RSI for a month, in late spring or summer. During the deployment month, and with the instrument at hand, the goal will be to work closely with engineers to troubleshoot any potential issues that may arise during the integration of the </w:t>
      </w:r>
      <w:proofErr w:type="spellStart"/>
      <w:r>
        <w:t>MicroRider</w:t>
      </w:r>
      <w:proofErr w:type="spellEnd"/>
      <w:r>
        <w:t xml:space="preserve"> to the CPF, and quality control microstructure data to evaluate the reliability of the dissipation rates from the CPF-</w:t>
      </w:r>
      <w:proofErr w:type="spellStart"/>
      <w:r>
        <w:t>MicroRider</w:t>
      </w:r>
      <w:proofErr w:type="spellEnd"/>
      <w:r>
        <w:t xml:space="preserve"> integration. Activities will include bench testing, engineering test deployments in the tank and at sea, and evaluation of float’s stability and performance making use of the vibrational and tilt sensors on the </w:t>
      </w:r>
      <w:proofErr w:type="spellStart"/>
      <w:r>
        <w:t>MicroRider</w:t>
      </w:r>
      <w:proofErr w:type="spellEnd"/>
      <w:r>
        <w:t xml:space="preserve">. </w:t>
      </w:r>
    </w:p>
    <w:p w14:paraId="0463270E" w14:textId="77777777" w:rsidR="00D5773A" w:rsidRDefault="00D5773A">
      <w:pPr>
        <w:rPr>
          <w:b/>
        </w:rPr>
      </w:pPr>
    </w:p>
    <w:p w14:paraId="6ADDEBA5" w14:textId="77777777" w:rsidR="00D5773A" w:rsidRDefault="00DC4115">
      <w:pPr>
        <w:rPr>
          <w:b/>
        </w:rPr>
      </w:pPr>
      <w:r>
        <w:rPr>
          <w:b/>
        </w:rPr>
        <w:t>Will novel intellectual property be developed and/or disseminated?</w:t>
      </w:r>
    </w:p>
    <w:p w14:paraId="5EA6158C" w14:textId="77777777" w:rsidR="00D5773A" w:rsidRDefault="00DC4115">
      <w:pPr>
        <w:rPr>
          <w:i/>
        </w:rPr>
      </w:pPr>
      <w:r>
        <w:rPr>
          <w:i/>
        </w:rPr>
        <w:t>Dissemination includes patenting, licensing, and collaboration agreements.</w:t>
      </w:r>
    </w:p>
    <w:p w14:paraId="24957866" w14:textId="77777777" w:rsidR="00D5773A" w:rsidRDefault="00D5773A"/>
    <w:p w14:paraId="1538A10C" w14:textId="77777777" w:rsidR="00D5773A" w:rsidRDefault="00DC4115">
      <w:r>
        <w:t>TBD</w:t>
      </w:r>
    </w:p>
    <w:p w14:paraId="3887017B" w14:textId="77777777" w:rsidR="00D5773A" w:rsidRDefault="00D5773A">
      <w:pPr>
        <w:rPr>
          <w:b/>
        </w:rPr>
      </w:pPr>
    </w:p>
    <w:p w14:paraId="2E50A766" w14:textId="77777777" w:rsidR="00D5773A" w:rsidRDefault="00DC4115">
      <w:pPr>
        <w:rPr>
          <w:b/>
        </w:rPr>
      </w:pPr>
      <w:r>
        <w:rPr>
          <w:b/>
        </w:rPr>
        <w:t>Field programs (detail ship requirements/deployments/diver requirements)</w:t>
      </w:r>
    </w:p>
    <w:p w14:paraId="6732B41E" w14:textId="77777777" w:rsidR="00D5773A" w:rsidRDefault="00DC4115">
      <w:pPr>
        <w:rPr>
          <w:i/>
        </w:rPr>
      </w:pPr>
      <w:r>
        <w:rPr>
          <w:i/>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14:paraId="1F34C85B" w14:textId="77777777" w:rsidR="00D5773A" w:rsidRDefault="00D5773A"/>
    <w:p w14:paraId="46F6FC49" w14:textId="77777777" w:rsidR="00D5773A" w:rsidRDefault="00DC4115">
      <w:r>
        <w:t>CPF-</w:t>
      </w:r>
      <w:proofErr w:type="spellStart"/>
      <w:r>
        <w:t>MicroRider</w:t>
      </w:r>
      <w:proofErr w:type="spellEnd"/>
      <w:r>
        <w:t xml:space="preserve"> deployments at sea will be performed in a stepwise manner, during deployment month (TBD, May-July). For deployments at sea, we will aim for a 1-day engineering deployment, to fully test the CPF-</w:t>
      </w:r>
      <w:proofErr w:type="spellStart"/>
      <w:r>
        <w:t>MicroRider</w:t>
      </w:r>
      <w:proofErr w:type="spellEnd"/>
      <w:r>
        <w:t xml:space="preserve"> at sea, prior to two </w:t>
      </w:r>
      <w:sdt>
        <w:sdtPr>
          <w:tag w:val="goog_rdk_2"/>
          <w:id w:val="-45915327"/>
        </w:sdtPr>
        <w:sdtContent/>
      </w:sdt>
      <w:r>
        <w:t>5-day CPF-</w:t>
      </w:r>
      <w:proofErr w:type="spellStart"/>
      <w:r>
        <w:t>MicroRider</w:t>
      </w:r>
      <w:proofErr w:type="spellEnd"/>
      <w:r>
        <w:t xml:space="preserve"> science missions. For the science missions, the goal would be to deploy on a Monday (Day 1) and recover on a Friday (Day 5), though we would aim for a </w:t>
      </w:r>
      <w:r>
        <w:lastRenderedPageBreak/>
        <w:t xml:space="preserve">recovery/re-deployment on ~ Day 3 to ensure good acquisition and quality of the turbulence measurements. (At least for the first science mission, we will aim to recover Tuesday afternoon/Wednesday morning.) It is also possible that we need to recharge the battery pack (from RSI) overnight, before redeploying for final recovery on Friday (TBD). All float deployments and recoveries will be handled from the RV Paragon. </w:t>
      </w:r>
    </w:p>
    <w:p w14:paraId="0C396353" w14:textId="77777777" w:rsidR="00D5773A" w:rsidRDefault="00D5773A"/>
    <w:p w14:paraId="10A422B9" w14:textId="77777777" w:rsidR="00D5773A" w:rsidRDefault="00DC4115">
      <w:r>
        <w:t>We plan to deploy the CPF-</w:t>
      </w:r>
      <w:proofErr w:type="spellStart"/>
      <w:r>
        <w:t>MicroRider</w:t>
      </w:r>
      <w:proofErr w:type="spellEnd"/>
      <w:r>
        <w:t xml:space="preserve"> contemporaneously with the monthly BOG cruise or CANON intended for late spring/early summer (Francisco Chavez, personal communication), in order to leverage the rosette sampling for the float’s BGC sensor calibration purposes. We will coordinate with the BOG cruise PIs for the possibility of dark-light incubation experiments to determine characteristic timescales of photo-adaptive parameters (also measurable from the floats). However, deployment month (May-July) will also be subject to availability of a </w:t>
      </w:r>
      <w:proofErr w:type="spellStart"/>
      <w:r>
        <w:t>MicroRider</w:t>
      </w:r>
      <w:proofErr w:type="spellEnd"/>
      <w:r>
        <w:t xml:space="preserve"> for leasing from RSI.</w:t>
      </w:r>
    </w:p>
    <w:p w14:paraId="03D4D632" w14:textId="77777777" w:rsidR="00D5773A" w:rsidRDefault="00D5773A"/>
    <w:p w14:paraId="1729FE7A" w14:textId="77777777" w:rsidR="00D5773A" w:rsidRDefault="00DC4115">
      <w:pPr>
        <w:rPr>
          <w:b/>
        </w:rPr>
      </w:pPr>
      <w:r>
        <w:rPr>
          <w:b/>
        </w:rPr>
        <w:t>Isotope Usage</w:t>
      </w:r>
    </w:p>
    <w:p w14:paraId="41145EA5" w14:textId="77777777" w:rsidR="00D5773A" w:rsidRDefault="00DC4115">
      <w:pPr>
        <w:rPr>
          <w:i/>
        </w:rPr>
      </w:pPr>
      <w:r>
        <w:rPr>
          <w:i/>
        </w:rPr>
        <w:t xml:space="preserve">Project teams must provide details regarding any planned isotope use on shore, on ships, in the Sanctuary, etc. Please review the guidance on isotope usage at </w:t>
      </w:r>
      <w:hyperlink r:id="rId16">
        <w:r>
          <w:rPr>
            <w:i/>
            <w:color w:val="0000FF"/>
            <w:u w:val="single"/>
          </w:rPr>
          <w:t>http://www.mbari.org/at-sea/cruise-planning/hazardous-materials/</w:t>
        </w:r>
      </w:hyperlink>
      <w:r>
        <w:rPr>
          <w:i/>
        </w:rPr>
        <w:t xml:space="preserve"> and policy </w:t>
      </w:r>
      <w:proofErr w:type="gramStart"/>
      <w:r>
        <w:rPr>
          <w:i/>
        </w:rPr>
        <w:t xml:space="preserve">at  </w:t>
      </w:r>
      <w:proofErr w:type="gramEnd"/>
      <w:r>
        <w:fldChar w:fldCharType="begin"/>
      </w:r>
      <w:r>
        <w:instrText xml:space="preserve"> HYPERLINK "http://mww.mbari.org/safety/SafetyManual/Isotope_Use_Policy.pdf" \h </w:instrText>
      </w:r>
      <w:r>
        <w:fldChar w:fldCharType="separate"/>
      </w:r>
      <w:r>
        <w:rPr>
          <w:i/>
          <w:color w:val="0000FF"/>
          <w:u w:val="single"/>
        </w:rPr>
        <w:t>http://mww.mbari.org/safety/SafetyManual/Isotope_Use_Policy.pdf</w:t>
      </w:r>
      <w:r>
        <w:rPr>
          <w:i/>
          <w:color w:val="0000FF"/>
          <w:u w:val="single"/>
        </w:rPr>
        <w:fldChar w:fldCharType="end"/>
      </w:r>
      <w:r>
        <w:rPr>
          <w:i/>
        </w:rPr>
        <w:t>, and then provide details on plans below.</w:t>
      </w:r>
    </w:p>
    <w:p w14:paraId="457FAEFE" w14:textId="77777777" w:rsidR="00D5773A" w:rsidRDefault="00D5773A"/>
    <w:p w14:paraId="4E6911F3" w14:textId="77777777" w:rsidR="00D5773A" w:rsidRDefault="00DC4115">
      <w:r>
        <w:t>No</w:t>
      </w:r>
    </w:p>
    <w:p w14:paraId="2FE282A7" w14:textId="77777777" w:rsidR="00D5773A" w:rsidRDefault="00D5773A">
      <w:pPr>
        <w:rPr>
          <w:b/>
        </w:rPr>
      </w:pPr>
    </w:p>
    <w:p w14:paraId="1FBAFF4F" w14:textId="77777777" w:rsidR="00D5773A" w:rsidRDefault="00DC4115">
      <w:pPr>
        <w:rPr>
          <w:b/>
        </w:rPr>
      </w:pPr>
      <w:r>
        <w:rPr>
          <w:b/>
        </w:rPr>
        <w:t>Safety Disposal Needs</w:t>
      </w:r>
    </w:p>
    <w:p w14:paraId="63E14DD8" w14:textId="77777777" w:rsidR="00D5773A" w:rsidRDefault="00DC4115">
      <w:pPr>
        <w:rPr>
          <w:i/>
        </w:rPr>
      </w:pPr>
      <w:r>
        <w:rPr>
          <w:i/>
        </w:rPr>
        <w:t xml:space="preserve">So the Safety office can plan and budget accordingly, please respond to the questions below </w:t>
      </w:r>
      <w:proofErr w:type="gramStart"/>
      <w:r>
        <w:rPr>
          <w:i/>
        </w:rPr>
        <w:t>regarding  any</w:t>
      </w:r>
      <w:proofErr w:type="gramEnd"/>
      <w:r>
        <w:rPr>
          <w:i/>
        </w:rPr>
        <w:t xml:space="preserve"> anticipated safety disposal needs for the coming year. </w:t>
      </w:r>
      <w:proofErr w:type="gramStart"/>
      <w:r>
        <w:rPr>
          <w:i/>
        </w:rPr>
        <w:t>Budget for cost of such removal will be captured by the safety office based on responses received</w:t>
      </w:r>
      <w:proofErr w:type="gramEnd"/>
      <w:r>
        <w:rPr>
          <w:i/>
        </w:rPr>
        <w:t>.</w:t>
      </w:r>
    </w:p>
    <w:p w14:paraId="557430A2" w14:textId="77777777" w:rsidR="00D5773A" w:rsidRDefault="00D5773A">
      <w:pPr>
        <w:rPr>
          <w:i/>
        </w:rPr>
      </w:pPr>
    </w:p>
    <w:p w14:paraId="657A9688" w14:textId="77777777" w:rsidR="00D5773A" w:rsidRDefault="00DC4115">
      <w:pPr>
        <w:rPr>
          <w:i/>
        </w:rPr>
      </w:pPr>
      <w:r>
        <w:rPr>
          <w:i/>
        </w:rPr>
        <w:t>Will this project generate more than 1 gallon (4 liters) of battery waste per year?</w:t>
      </w:r>
    </w:p>
    <w:p w14:paraId="2AEDDDE3" w14:textId="77777777" w:rsidR="00D5773A" w:rsidRDefault="00D5773A"/>
    <w:p w14:paraId="02661853" w14:textId="77777777" w:rsidR="00D5773A" w:rsidRDefault="00DC4115">
      <w:r>
        <w:t>No.</w:t>
      </w:r>
    </w:p>
    <w:p w14:paraId="21BFC6E0" w14:textId="77777777" w:rsidR="00D5773A" w:rsidRDefault="00D5773A"/>
    <w:p w14:paraId="553D44FC" w14:textId="77777777" w:rsidR="00D5773A" w:rsidRDefault="00DC4115">
      <w:pPr>
        <w:rPr>
          <w:i/>
        </w:rPr>
      </w:pPr>
      <w:r>
        <w:rPr>
          <w:i/>
        </w:rPr>
        <w:t>If yes, please indicate the type of batteries (alkaline, NiCad, NiMH, lithium ion or lithium metal) and the approximate amount of each to be generated.</w:t>
      </w:r>
    </w:p>
    <w:p w14:paraId="2A8C5E93" w14:textId="77777777" w:rsidR="00D5773A" w:rsidRDefault="00D5773A"/>
    <w:p w14:paraId="6614FDE0" w14:textId="77777777" w:rsidR="00D5773A" w:rsidRDefault="00DC4115">
      <w:r>
        <w:t xml:space="preserve">   [Click here to enter text]   </w:t>
      </w:r>
    </w:p>
    <w:p w14:paraId="4E5C575C" w14:textId="77777777" w:rsidR="00D5773A" w:rsidRDefault="00D5773A"/>
    <w:p w14:paraId="47904E38" w14:textId="77777777" w:rsidR="00D5773A" w:rsidRDefault="00DC4115">
      <w:pPr>
        <w:rPr>
          <w:i/>
        </w:rPr>
      </w:pPr>
      <w:r>
        <w:rPr>
          <w:i/>
        </w:rPr>
        <w:t>Will this project generate more than 15 gallons (60 liters) of hazardous liquid waste per year?</w:t>
      </w:r>
    </w:p>
    <w:p w14:paraId="0615A678" w14:textId="77777777" w:rsidR="00D5773A" w:rsidRDefault="00D5773A"/>
    <w:p w14:paraId="07A00132" w14:textId="77777777" w:rsidR="00D5773A" w:rsidRDefault="00DC4115">
      <w:r>
        <w:t>No.</w:t>
      </w:r>
    </w:p>
    <w:p w14:paraId="205A861A" w14:textId="77777777" w:rsidR="00D5773A" w:rsidRDefault="00D5773A"/>
    <w:p w14:paraId="4BD749FE" w14:textId="77777777" w:rsidR="00D5773A" w:rsidRDefault="00DC4115">
      <w:pPr>
        <w:rPr>
          <w:i/>
        </w:rPr>
      </w:pPr>
      <w:r>
        <w:rPr>
          <w:i/>
        </w:rPr>
        <w:t>If yes, please indicate the composition of the waste(s) and the quantity of each to be generated.</w:t>
      </w:r>
    </w:p>
    <w:p w14:paraId="1D3E781B" w14:textId="77777777" w:rsidR="00D5773A" w:rsidRDefault="00D5773A"/>
    <w:p w14:paraId="00926DB1" w14:textId="77777777" w:rsidR="00D5773A" w:rsidRDefault="00DC4115">
      <w:r>
        <w:lastRenderedPageBreak/>
        <w:t xml:space="preserve">   [Click here to enter text]   </w:t>
      </w:r>
    </w:p>
    <w:p w14:paraId="0C86D687" w14:textId="77777777" w:rsidR="00D5773A" w:rsidRDefault="00D5773A">
      <w:pPr>
        <w:rPr>
          <w:i/>
        </w:rPr>
      </w:pPr>
    </w:p>
    <w:p w14:paraId="2BE0A780" w14:textId="77777777" w:rsidR="00D5773A" w:rsidRDefault="00DC4115">
      <w:pPr>
        <w:rPr>
          <w:b/>
        </w:rPr>
      </w:pPr>
      <w:r>
        <w:rPr>
          <w:b/>
        </w:rPr>
        <w:t>Specific deliverables</w:t>
      </w:r>
    </w:p>
    <w:p w14:paraId="6486B027" w14:textId="77777777" w:rsidR="00D5773A" w:rsidRDefault="00D5773A"/>
    <w:p w14:paraId="1E20B7C7" w14:textId="77777777" w:rsidR="00D5773A" w:rsidRDefault="00DC4115">
      <w:r>
        <w:t>1) Building capacity at MBARI for turbulence measurements at sea. The knowledge gained during the CPF-</w:t>
      </w:r>
      <w:proofErr w:type="spellStart"/>
      <w:r>
        <w:t>MicroRider</w:t>
      </w:r>
      <w:proofErr w:type="spellEnd"/>
      <w:r>
        <w:t xml:space="preserve"> integration can be transferable to other autonomous platforms (i.e., gliders or AUVs). </w:t>
      </w:r>
    </w:p>
    <w:p w14:paraId="683702CA" w14:textId="77777777" w:rsidR="00D5773A" w:rsidRDefault="00DC4115">
      <w:r>
        <w:t>Possible follow-on work could leverage MBARI's Long Range AUV (LRAUV) and previous development and integration of the Rockwell instrument (from Tim Stanton, NPS) for turbulence measurements.</w:t>
      </w:r>
    </w:p>
    <w:p w14:paraId="2172F3C0" w14:textId="77777777" w:rsidR="00D5773A" w:rsidRDefault="00D5773A"/>
    <w:p w14:paraId="79609EFC" w14:textId="0525C356" w:rsidR="00D5773A" w:rsidRDefault="00DC4115">
      <w:r>
        <w:t>2) Simultaneous observations of dissipation rates (from both shear and temperature probes), along with BGC observations throughout the water column from the full suite of sensors that the CPF carries (Oxygen, nitrate, pH, fluorescence, backscattering, optical radiometer), in the Monterey Bay. An example of raw and processed data from RSI microstructure sensors is shown in Figure 2.</w:t>
      </w:r>
    </w:p>
    <w:p w14:paraId="239FC88C" w14:textId="77777777" w:rsidR="00563D71" w:rsidRDefault="00563D71"/>
    <w:p w14:paraId="0AC017D8" w14:textId="77777777" w:rsidR="00D5773A" w:rsidRDefault="00DC4115">
      <w:r>
        <w:t>3) Publication in a peer reviewed journal (e.g. AGU Advances, or Continental Shelf Research?).</w:t>
      </w:r>
    </w:p>
    <w:p w14:paraId="065F7B56" w14:textId="77777777" w:rsidR="00D5773A" w:rsidRDefault="00D5773A"/>
    <w:p w14:paraId="180B38C2" w14:textId="77777777" w:rsidR="00D5773A" w:rsidRDefault="00DC4115">
      <w:r>
        <w:t xml:space="preserve">4) Report that estimates effort to fully integrate the Rockland sensor with CPF hardware, software, electrical and telemetry systems. </w:t>
      </w:r>
    </w:p>
    <w:p w14:paraId="018D2BE5" w14:textId="77777777" w:rsidR="00D5773A" w:rsidRDefault="00D5773A">
      <w:pPr>
        <w:rPr>
          <w:b/>
        </w:rPr>
      </w:pPr>
    </w:p>
    <w:p w14:paraId="1FD99343" w14:textId="77777777" w:rsidR="00D5773A" w:rsidRDefault="00DC4115">
      <w:pPr>
        <w:rPr>
          <w:b/>
        </w:rPr>
      </w:pPr>
      <w:r>
        <w:rPr>
          <w:b/>
        </w:rPr>
        <w:t xml:space="preserve">Milestones and required personnel (see </w:t>
      </w:r>
      <w:hyperlink r:id="rId17">
        <w:r>
          <w:rPr>
            <w:b/>
            <w:color w:val="0000FF"/>
            <w:u w:val="single"/>
          </w:rPr>
          <w:t>personnel classification list</w:t>
        </w:r>
      </w:hyperlink>
      <w:r>
        <w:rPr>
          <w:b/>
        </w:rPr>
        <w:t xml:space="preserve"> for staff classifications)</w:t>
      </w:r>
    </w:p>
    <w:p w14:paraId="78F3251D" w14:textId="77777777" w:rsidR="00D5773A" w:rsidRDefault="00D5773A"/>
    <w:p w14:paraId="22E3C295" w14:textId="77777777" w:rsidR="00D5773A" w:rsidRDefault="00DC4115">
      <w:r>
        <w:t>Milestone 1: Bench and Tank Testing</w:t>
      </w:r>
    </w:p>
    <w:p w14:paraId="16ACA5B9" w14:textId="77777777" w:rsidR="00D5773A" w:rsidRDefault="00DC4115">
      <w:r>
        <w:t>Milestone 2: Engineering Test at Sea</w:t>
      </w:r>
    </w:p>
    <w:p w14:paraId="785E6AA4" w14:textId="77777777" w:rsidR="00D5773A" w:rsidRDefault="00DC4115">
      <w:r>
        <w:t>Milestone 3: Science Mission 1 (low turbulence regime)</w:t>
      </w:r>
    </w:p>
    <w:p w14:paraId="592E1DDF" w14:textId="77777777" w:rsidR="00D5773A" w:rsidRDefault="00DC4115">
      <w:r>
        <w:t>Milestone 4: Science Mission 2 (high turbulence regime)</w:t>
      </w:r>
    </w:p>
    <w:p w14:paraId="593CDD6F" w14:textId="77777777" w:rsidR="00D5773A" w:rsidRDefault="00DC4115">
      <w:r>
        <w:t>Milestone 5: Scoping for full CPF-Microstructure sensor integration</w:t>
      </w:r>
    </w:p>
    <w:p w14:paraId="0F07DAF8" w14:textId="77777777" w:rsidR="00D5773A" w:rsidRDefault="00D5773A"/>
    <w:p w14:paraId="3B68284C" w14:textId="77777777" w:rsidR="00D5773A" w:rsidRDefault="00D5773A">
      <w:pPr>
        <w:ind w:left="720"/>
        <w:rPr>
          <w:b/>
        </w:rPr>
      </w:pPr>
    </w:p>
    <w:tbl>
      <w:tblPr>
        <w:tblStyle w:val="a6"/>
        <w:tblW w:w="8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1216"/>
        <w:gridCol w:w="1242"/>
        <w:gridCol w:w="1242"/>
        <w:gridCol w:w="1242"/>
        <w:gridCol w:w="1269"/>
        <w:gridCol w:w="1278"/>
      </w:tblGrid>
      <w:tr w:rsidR="00D5773A" w14:paraId="24B319D0" w14:textId="77777777">
        <w:trPr>
          <w:trHeight w:val="569"/>
        </w:trPr>
        <w:tc>
          <w:tcPr>
            <w:tcW w:w="1368" w:type="dxa"/>
          </w:tcPr>
          <w:p w14:paraId="25DEBB09" w14:textId="77777777" w:rsidR="00D5773A" w:rsidRDefault="00DC4115">
            <w:pPr>
              <w:rPr>
                <w:b/>
                <w:sz w:val="20"/>
                <w:szCs w:val="20"/>
              </w:rPr>
            </w:pPr>
            <w:r>
              <w:rPr>
                <w:b/>
                <w:sz w:val="20"/>
                <w:szCs w:val="20"/>
              </w:rPr>
              <w:t xml:space="preserve">2021 Project Start Date: </w:t>
            </w:r>
          </w:p>
          <w:p w14:paraId="6CBA106C" w14:textId="77777777" w:rsidR="00D5773A" w:rsidRDefault="00DC4115">
            <w:pPr>
              <w:rPr>
                <w:b/>
                <w:sz w:val="16"/>
                <w:szCs w:val="16"/>
              </w:rPr>
            </w:pPr>
            <w:r>
              <w:rPr>
                <w:sz w:val="16"/>
                <w:szCs w:val="16"/>
              </w:rPr>
              <w:t>01/01/2021</w:t>
            </w:r>
          </w:p>
        </w:tc>
        <w:tc>
          <w:tcPr>
            <w:tcW w:w="1216" w:type="dxa"/>
            <w:vAlign w:val="center"/>
          </w:tcPr>
          <w:p w14:paraId="3914FC5E" w14:textId="77777777" w:rsidR="00D5773A" w:rsidRDefault="00DC4115">
            <w:pPr>
              <w:jc w:val="center"/>
              <w:rPr>
                <w:b/>
                <w:sz w:val="20"/>
                <w:szCs w:val="20"/>
              </w:rPr>
            </w:pPr>
            <w:r>
              <w:rPr>
                <w:b/>
                <w:sz w:val="20"/>
                <w:szCs w:val="20"/>
              </w:rPr>
              <w:t>Milestone 1</w:t>
            </w:r>
          </w:p>
        </w:tc>
        <w:tc>
          <w:tcPr>
            <w:tcW w:w="1242" w:type="dxa"/>
            <w:vAlign w:val="center"/>
          </w:tcPr>
          <w:p w14:paraId="752262CF" w14:textId="77777777" w:rsidR="00D5773A" w:rsidRDefault="00DC4115">
            <w:pPr>
              <w:jc w:val="center"/>
              <w:rPr>
                <w:b/>
                <w:sz w:val="20"/>
                <w:szCs w:val="20"/>
              </w:rPr>
            </w:pPr>
            <w:r>
              <w:rPr>
                <w:b/>
                <w:sz w:val="20"/>
                <w:szCs w:val="20"/>
              </w:rPr>
              <w:t>Milestone 2</w:t>
            </w:r>
          </w:p>
        </w:tc>
        <w:tc>
          <w:tcPr>
            <w:tcW w:w="1242" w:type="dxa"/>
            <w:vAlign w:val="center"/>
          </w:tcPr>
          <w:p w14:paraId="43359609" w14:textId="77777777" w:rsidR="00D5773A" w:rsidRDefault="00DC4115">
            <w:pPr>
              <w:jc w:val="center"/>
              <w:rPr>
                <w:b/>
                <w:sz w:val="20"/>
                <w:szCs w:val="20"/>
              </w:rPr>
            </w:pPr>
            <w:r>
              <w:rPr>
                <w:b/>
                <w:sz w:val="20"/>
                <w:szCs w:val="20"/>
              </w:rPr>
              <w:t>Milestone 3</w:t>
            </w:r>
          </w:p>
        </w:tc>
        <w:tc>
          <w:tcPr>
            <w:tcW w:w="1242" w:type="dxa"/>
            <w:vAlign w:val="center"/>
          </w:tcPr>
          <w:p w14:paraId="79C9B467" w14:textId="77777777" w:rsidR="00D5773A" w:rsidRDefault="00DC4115">
            <w:pPr>
              <w:jc w:val="center"/>
              <w:rPr>
                <w:b/>
                <w:sz w:val="20"/>
                <w:szCs w:val="20"/>
              </w:rPr>
            </w:pPr>
            <w:r>
              <w:rPr>
                <w:b/>
                <w:sz w:val="20"/>
                <w:szCs w:val="20"/>
              </w:rPr>
              <w:t>Milestone 4</w:t>
            </w:r>
          </w:p>
        </w:tc>
        <w:tc>
          <w:tcPr>
            <w:tcW w:w="1269" w:type="dxa"/>
            <w:vAlign w:val="center"/>
          </w:tcPr>
          <w:p w14:paraId="4A1ACB27" w14:textId="77777777" w:rsidR="00D5773A" w:rsidRDefault="00DC4115">
            <w:pPr>
              <w:jc w:val="center"/>
              <w:rPr>
                <w:b/>
                <w:sz w:val="20"/>
                <w:szCs w:val="20"/>
              </w:rPr>
            </w:pPr>
            <w:r>
              <w:rPr>
                <w:b/>
                <w:sz w:val="20"/>
                <w:szCs w:val="20"/>
              </w:rPr>
              <w:t>Milestone 5</w:t>
            </w:r>
          </w:p>
        </w:tc>
        <w:tc>
          <w:tcPr>
            <w:tcW w:w="1278" w:type="dxa"/>
            <w:vMerge w:val="restart"/>
            <w:vAlign w:val="center"/>
          </w:tcPr>
          <w:p w14:paraId="00F07B34" w14:textId="77777777" w:rsidR="00D5773A" w:rsidRDefault="00DC4115">
            <w:pPr>
              <w:rPr>
                <w:b/>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D5773A" w14:paraId="1090B31F" w14:textId="77777777">
        <w:trPr>
          <w:trHeight w:val="569"/>
        </w:trPr>
        <w:tc>
          <w:tcPr>
            <w:tcW w:w="1368" w:type="dxa"/>
            <w:vAlign w:val="center"/>
          </w:tcPr>
          <w:p w14:paraId="05F20294" w14:textId="77777777" w:rsidR="00D5773A" w:rsidRDefault="00DC4115">
            <w:pPr>
              <w:rPr>
                <w:b/>
                <w:sz w:val="20"/>
                <w:szCs w:val="20"/>
              </w:rPr>
            </w:pPr>
            <w:r>
              <w:rPr>
                <w:b/>
                <w:sz w:val="20"/>
                <w:szCs w:val="20"/>
              </w:rPr>
              <w:t>Milestone Date</w:t>
            </w:r>
          </w:p>
        </w:tc>
        <w:tc>
          <w:tcPr>
            <w:tcW w:w="1216" w:type="dxa"/>
            <w:vAlign w:val="center"/>
          </w:tcPr>
          <w:p w14:paraId="3059A7B8" w14:textId="77777777" w:rsidR="00D5773A" w:rsidRDefault="00DC4115">
            <w:pPr>
              <w:jc w:val="center"/>
              <w:rPr>
                <w:b/>
                <w:sz w:val="20"/>
                <w:szCs w:val="20"/>
              </w:rPr>
            </w:pPr>
            <w:r>
              <w:rPr>
                <w:b/>
                <w:sz w:val="20"/>
                <w:szCs w:val="20"/>
              </w:rPr>
              <w:t>Week 1 of deployment month</w:t>
            </w:r>
          </w:p>
        </w:tc>
        <w:tc>
          <w:tcPr>
            <w:tcW w:w="1242" w:type="dxa"/>
            <w:vAlign w:val="center"/>
          </w:tcPr>
          <w:p w14:paraId="7A8405A9" w14:textId="77777777" w:rsidR="00D5773A" w:rsidRDefault="00DC4115">
            <w:pPr>
              <w:jc w:val="center"/>
              <w:rPr>
                <w:b/>
                <w:sz w:val="20"/>
                <w:szCs w:val="20"/>
              </w:rPr>
            </w:pPr>
            <w:r>
              <w:rPr>
                <w:b/>
                <w:sz w:val="20"/>
                <w:szCs w:val="20"/>
              </w:rPr>
              <w:t>Week 1 of deployment month</w:t>
            </w:r>
          </w:p>
        </w:tc>
        <w:tc>
          <w:tcPr>
            <w:tcW w:w="1242" w:type="dxa"/>
            <w:vAlign w:val="center"/>
          </w:tcPr>
          <w:p w14:paraId="35DA155A" w14:textId="77777777" w:rsidR="00D5773A" w:rsidRDefault="00DC4115">
            <w:pPr>
              <w:jc w:val="center"/>
              <w:rPr>
                <w:b/>
                <w:sz w:val="20"/>
                <w:szCs w:val="20"/>
              </w:rPr>
            </w:pPr>
            <w:r>
              <w:rPr>
                <w:b/>
                <w:sz w:val="20"/>
                <w:szCs w:val="20"/>
              </w:rPr>
              <w:t>Week 2 of deployment month</w:t>
            </w:r>
          </w:p>
        </w:tc>
        <w:tc>
          <w:tcPr>
            <w:tcW w:w="1242" w:type="dxa"/>
            <w:vAlign w:val="center"/>
          </w:tcPr>
          <w:p w14:paraId="0A71DD9D" w14:textId="77777777" w:rsidR="00D5773A" w:rsidRDefault="00DC4115">
            <w:pPr>
              <w:jc w:val="center"/>
              <w:rPr>
                <w:b/>
                <w:sz w:val="20"/>
                <w:szCs w:val="20"/>
              </w:rPr>
            </w:pPr>
            <w:r>
              <w:rPr>
                <w:b/>
                <w:sz w:val="20"/>
                <w:szCs w:val="20"/>
              </w:rPr>
              <w:t>Week 3 of deployment month</w:t>
            </w:r>
          </w:p>
        </w:tc>
        <w:tc>
          <w:tcPr>
            <w:tcW w:w="1269" w:type="dxa"/>
            <w:vAlign w:val="center"/>
          </w:tcPr>
          <w:p w14:paraId="4D4F8130" w14:textId="77777777" w:rsidR="00D5773A" w:rsidRDefault="00DC4115">
            <w:pPr>
              <w:jc w:val="center"/>
              <w:rPr>
                <w:b/>
                <w:sz w:val="20"/>
                <w:szCs w:val="20"/>
              </w:rPr>
            </w:pPr>
            <w:r>
              <w:rPr>
                <w:b/>
                <w:sz w:val="20"/>
                <w:szCs w:val="20"/>
              </w:rPr>
              <w:t>12/2021</w:t>
            </w:r>
          </w:p>
        </w:tc>
        <w:tc>
          <w:tcPr>
            <w:tcW w:w="1278" w:type="dxa"/>
            <w:vMerge/>
            <w:vAlign w:val="center"/>
          </w:tcPr>
          <w:p w14:paraId="7E1BEE44" w14:textId="77777777" w:rsidR="00D5773A" w:rsidRDefault="00D5773A">
            <w:pPr>
              <w:widowControl w:val="0"/>
              <w:pBdr>
                <w:top w:val="nil"/>
                <w:left w:val="nil"/>
                <w:bottom w:val="nil"/>
                <w:right w:val="nil"/>
                <w:between w:val="nil"/>
              </w:pBdr>
              <w:spacing w:line="276" w:lineRule="auto"/>
              <w:rPr>
                <w:b/>
                <w:sz w:val="20"/>
                <w:szCs w:val="20"/>
              </w:rPr>
            </w:pPr>
          </w:p>
        </w:tc>
      </w:tr>
      <w:tr w:rsidR="00D5773A" w14:paraId="2C27DD5A" w14:textId="77777777">
        <w:trPr>
          <w:trHeight w:val="569"/>
        </w:trPr>
        <w:tc>
          <w:tcPr>
            <w:tcW w:w="1368" w:type="dxa"/>
            <w:tcBorders>
              <w:bottom w:val="single" w:sz="4" w:space="0" w:color="000000"/>
            </w:tcBorders>
            <w:vAlign w:val="center"/>
          </w:tcPr>
          <w:p w14:paraId="1A346F07" w14:textId="77777777" w:rsidR="00D5773A" w:rsidRDefault="00DC4115">
            <w:pPr>
              <w:rPr>
                <w:b/>
                <w:sz w:val="20"/>
                <w:szCs w:val="20"/>
              </w:rPr>
            </w:pPr>
            <w:r>
              <w:rPr>
                <w:b/>
                <w:sz w:val="20"/>
                <w:szCs w:val="20"/>
              </w:rPr>
              <w:t>Milestone Description</w:t>
            </w:r>
          </w:p>
        </w:tc>
        <w:tc>
          <w:tcPr>
            <w:tcW w:w="1216" w:type="dxa"/>
            <w:tcBorders>
              <w:bottom w:val="single" w:sz="4" w:space="0" w:color="000000"/>
            </w:tcBorders>
            <w:vAlign w:val="center"/>
          </w:tcPr>
          <w:p w14:paraId="68940CF3" w14:textId="77777777" w:rsidR="00D5773A" w:rsidRDefault="00DC4115">
            <w:pPr>
              <w:jc w:val="center"/>
              <w:rPr>
                <w:b/>
                <w:sz w:val="20"/>
                <w:szCs w:val="20"/>
              </w:rPr>
            </w:pPr>
            <w:r>
              <w:rPr>
                <w:b/>
                <w:sz w:val="20"/>
                <w:szCs w:val="20"/>
              </w:rPr>
              <w:t>Bench and Tank Testing</w:t>
            </w:r>
          </w:p>
        </w:tc>
        <w:tc>
          <w:tcPr>
            <w:tcW w:w="1242" w:type="dxa"/>
            <w:tcBorders>
              <w:bottom w:val="single" w:sz="4" w:space="0" w:color="000000"/>
            </w:tcBorders>
            <w:vAlign w:val="center"/>
          </w:tcPr>
          <w:p w14:paraId="12C1A2F7" w14:textId="77777777" w:rsidR="00D5773A" w:rsidRDefault="00DC4115">
            <w:pPr>
              <w:jc w:val="center"/>
              <w:rPr>
                <w:b/>
                <w:sz w:val="20"/>
                <w:szCs w:val="20"/>
              </w:rPr>
            </w:pPr>
            <w:proofErr w:type="gramStart"/>
            <w:r>
              <w:rPr>
                <w:b/>
                <w:sz w:val="20"/>
                <w:szCs w:val="20"/>
              </w:rPr>
              <w:t>Engineering  Test</w:t>
            </w:r>
            <w:proofErr w:type="gramEnd"/>
            <w:r>
              <w:rPr>
                <w:b/>
                <w:sz w:val="20"/>
                <w:szCs w:val="20"/>
              </w:rPr>
              <w:t xml:space="preserve"> at Sea</w:t>
            </w:r>
          </w:p>
        </w:tc>
        <w:tc>
          <w:tcPr>
            <w:tcW w:w="1242" w:type="dxa"/>
            <w:tcBorders>
              <w:bottom w:val="single" w:sz="4" w:space="0" w:color="000000"/>
            </w:tcBorders>
            <w:vAlign w:val="center"/>
          </w:tcPr>
          <w:p w14:paraId="2995ABA8" w14:textId="77777777" w:rsidR="00D5773A" w:rsidRDefault="00DC4115">
            <w:pPr>
              <w:jc w:val="center"/>
              <w:rPr>
                <w:b/>
                <w:sz w:val="20"/>
                <w:szCs w:val="20"/>
              </w:rPr>
            </w:pPr>
            <w:r>
              <w:rPr>
                <w:b/>
                <w:sz w:val="20"/>
                <w:szCs w:val="20"/>
              </w:rPr>
              <w:t>Science Mission 1 (low turbulence)</w:t>
            </w:r>
          </w:p>
        </w:tc>
        <w:tc>
          <w:tcPr>
            <w:tcW w:w="1242" w:type="dxa"/>
            <w:tcBorders>
              <w:bottom w:val="single" w:sz="4" w:space="0" w:color="000000"/>
            </w:tcBorders>
            <w:vAlign w:val="center"/>
          </w:tcPr>
          <w:p w14:paraId="6DE72245" w14:textId="77777777" w:rsidR="00D5773A" w:rsidRDefault="00DC4115">
            <w:pPr>
              <w:jc w:val="center"/>
              <w:rPr>
                <w:b/>
                <w:sz w:val="20"/>
                <w:szCs w:val="20"/>
              </w:rPr>
            </w:pPr>
            <w:r>
              <w:rPr>
                <w:b/>
                <w:sz w:val="20"/>
                <w:szCs w:val="20"/>
              </w:rPr>
              <w:t>Science Mission 2</w:t>
            </w:r>
          </w:p>
          <w:p w14:paraId="571AB3E4" w14:textId="77777777" w:rsidR="00D5773A" w:rsidRDefault="00DC4115">
            <w:pPr>
              <w:jc w:val="center"/>
              <w:rPr>
                <w:b/>
                <w:sz w:val="20"/>
                <w:szCs w:val="20"/>
              </w:rPr>
            </w:pPr>
            <w:r>
              <w:rPr>
                <w:b/>
                <w:sz w:val="20"/>
                <w:szCs w:val="20"/>
              </w:rPr>
              <w:t>(</w:t>
            </w:r>
            <w:proofErr w:type="gramStart"/>
            <w:r>
              <w:rPr>
                <w:b/>
                <w:sz w:val="20"/>
                <w:szCs w:val="20"/>
              </w:rPr>
              <w:t>high</w:t>
            </w:r>
            <w:proofErr w:type="gramEnd"/>
            <w:r>
              <w:rPr>
                <w:b/>
                <w:sz w:val="20"/>
                <w:szCs w:val="20"/>
              </w:rPr>
              <w:t xml:space="preserve"> turbulence)</w:t>
            </w:r>
          </w:p>
        </w:tc>
        <w:tc>
          <w:tcPr>
            <w:tcW w:w="1269" w:type="dxa"/>
            <w:tcBorders>
              <w:bottom w:val="single" w:sz="4" w:space="0" w:color="000000"/>
            </w:tcBorders>
            <w:vAlign w:val="center"/>
          </w:tcPr>
          <w:p w14:paraId="3674115D" w14:textId="77777777" w:rsidR="00D5773A" w:rsidRDefault="00DC4115">
            <w:pPr>
              <w:jc w:val="center"/>
              <w:rPr>
                <w:b/>
                <w:sz w:val="20"/>
                <w:szCs w:val="20"/>
              </w:rPr>
            </w:pPr>
            <w:r>
              <w:rPr>
                <w:b/>
                <w:sz w:val="20"/>
                <w:szCs w:val="20"/>
              </w:rPr>
              <w:t>Scoping full CPF-micro</w:t>
            </w:r>
          </w:p>
          <w:p w14:paraId="1DCAE6F7" w14:textId="77777777" w:rsidR="00D5773A" w:rsidRDefault="00DC4115">
            <w:pPr>
              <w:jc w:val="center"/>
              <w:rPr>
                <w:b/>
                <w:sz w:val="20"/>
                <w:szCs w:val="20"/>
              </w:rPr>
            </w:pPr>
            <w:proofErr w:type="gramStart"/>
            <w:r>
              <w:rPr>
                <w:b/>
                <w:sz w:val="20"/>
                <w:szCs w:val="20"/>
              </w:rPr>
              <w:t>structure</w:t>
            </w:r>
            <w:proofErr w:type="gramEnd"/>
            <w:r>
              <w:rPr>
                <w:b/>
                <w:sz w:val="20"/>
                <w:szCs w:val="20"/>
              </w:rPr>
              <w:t xml:space="preserve"> sensor integration</w:t>
            </w:r>
          </w:p>
        </w:tc>
        <w:tc>
          <w:tcPr>
            <w:tcW w:w="1278" w:type="dxa"/>
            <w:vMerge/>
            <w:vAlign w:val="center"/>
          </w:tcPr>
          <w:p w14:paraId="0C0B64D4" w14:textId="77777777" w:rsidR="00D5773A" w:rsidRDefault="00D5773A">
            <w:pPr>
              <w:widowControl w:val="0"/>
              <w:pBdr>
                <w:top w:val="nil"/>
                <w:left w:val="nil"/>
                <w:bottom w:val="nil"/>
                <w:right w:val="nil"/>
                <w:between w:val="nil"/>
              </w:pBdr>
              <w:spacing w:line="276" w:lineRule="auto"/>
              <w:rPr>
                <w:b/>
                <w:sz w:val="20"/>
                <w:szCs w:val="20"/>
              </w:rPr>
            </w:pPr>
          </w:p>
        </w:tc>
      </w:tr>
      <w:tr w:rsidR="00D5773A" w14:paraId="0B10A82E" w14:textId="77777777">
        <w:trPr>
          <w:trHeight w:val="570"/>
        </w:trPr>
        <w:tc>
          <w:tcPr>
            <w:tcW w:w="1368" w:type="dxa"/>
            <w:shd w:val="clear" w:color="auto" w:fill="F2F2F2"/>
            <w:vAlign w:val="center"/>
          </w:tcPr>
          <w:p w14:paraId="1063925A" w14:textId="77777777" w:rsidR="00D5773A" w:rsidRDefault="00DC4115">
            <w:pPr>
              <w:rPr>
                <w:b/>
                <w:sz w:val="20"/>
                <w:szCs w:val="20"/>
              </w:rPr>
            </w:pPr>
            <w:r>
              <w:rPr>
                <w:b/>
                <w:sz w:val="20"/>
                <w:szCs w:val="20"/>
              </w:rPr>
              <w:lastRenderedPageBreak/>
              <w:t>Electrical Engineer</w:t>
            </w:r>
          </w:p>
        </w:tc>
        <w:tc>
          <w:tcPr>
            <w:tcW w:w="1216" w:type="dxa"/>
            <w:shd w:val="clear" w:color="auto" w:fill="F2F2F2"/>
            <w:vAlign w:val="center"/>
          </w:tcPr>
          <w:p w14:paraId="56F23334" w14:textId="77777777" w:rsidR="00D5773A" w:rsidRDefault="00D5773A">
            <w:pPr>
              <w:rPr>
                <w:b/>
                <w:sz w:val="20"/>
                <w:szCs w:val="20"/>
              </w:rPr>
            </w:pPr>
          </w:p>
        </w:tc>
        <w:tc>
          <w:tcPr>
            <w:tcW w:w="1242" w:type="dxa"/>
            <w:shd w:val="clear" w:color="auto" w:fill="F2F2F2"/>
            <w:vAlign w:val="center"/>
          </w:tcPr>
          <w:p w14:paraId="24A327AF" w14:textId="77777777" w:rsidR="00D5773A" w:rsidRDefault="00D5773A">
            <w:pPr>
              <w:rPr>
                <w:b/>
                <w:sz w:val="20"/>
                <w:szCs w:val="20"/>
              </w:rPr>
            </w:pPr>
          </w:p>
        </w:tc>
        <w:tc>
          <w:tcPr>
            <w:tcW w:w="1242" w:type="dxa"/>
            <w:shd w:val="clear" w:color="auto" w:fill="F2F2F2"/>
            <w:vAlign w:val="center"/>
          </w:tcPr>
          <w:p w14:paraId="22363D97" w14:textId="77777777" w:rsidR="00D5773A" w:rsidRDefault="00D5773A">
            <w:pPr>
              <w:rPr>
                <w:b/>
                <w:sz w:val="20"/>
                <w:szCs w:val="20"/>
              </w:rPr>
            </w:pPr>
          </w:p>
        </w:tc>
        <w:tc>
          <w:tcPr>
            <w:tcW w:w="1242" w:type="dxa"/>
            <w:shd w:val="clear" w:color="auto" w:fill="F2F2F2"/>
            <w:vAlign w:val="center"/>
          </w:tcPr>
          <w:p w14:paraId="15E59B9B" w14:textId="77777777" w:rsidR="00D5773A" w:rsidRDefault="00D5773A">
            <w:pPr>
              <w:rPr>
                <w:b/>
                <w:sz w:val="20"/>
                <w:szCs w:val="20"/>
              </w:rPr>
            </w:pPr>
          </w:p>
        </w:tc>
        <w:tc>
          <w:tcPr>
            <w:tcW w:w="1269" w:type="dxa"/>
            <w:shd w:val="clear" w:color="auto" w:fill="F2F2F2"/>
            <w:vAlign w:val="center"/>
          </w:tcPr>
          <w:p w14:paraId="248F434E" w14:textId="77777777" w:rsidR="00D5773A" w:rsidRDefault="00D5773A">
            <w:pPr>
              <w:rPr>
                <w:b/>
                <w:sz w:val="20"/>
                <w:szCs w:val="20"/>
              </w:rPr>
            </w:pPr>
          </w:p>
        </w:tc>
        <w:tc>
          <w:tcPr>
            <w:tcW w:w="1278" w:type="dxa"/>
            <w:shd w:val="clear" w:color="auto" w:fill="F2F2F2"/>
            <w:vAlign w:val="center"/>
          </w:tcPr>
          <w:p w14:paraId="2715D171" w14:textId="77777777" w:rsidR="00D5773A" w:rsidRDefault="00D5773A">
            <w:pPr>
              <w:rPr>
                <w:b/>
                <w:sz w:val="20"/>
                <w:szCs w:val="20"/>
              </w:rPr>
            </w:pPr>
          </w:p>
        </w:tc>
      </w:tr>
      <w:tr w:rsidR="00D5773A" w14:paraId="6AE143CF" w14:textId="77777777">
        <w:trPr>
          <w:trHeight w:val="569"/>
        </w:trPr>
        <w:tc>
          <w:tcPr>
            <w:tcW w:w="1368" w:type="dxa"/>
            <w:tcBorders>
              <w:bottom w:val="single" w:sz="4" w:space="0" w:color="000000"/>
            </w:tcBorders>
            <w:vAlign w:val="center"/>
          </w:tcPr>
          <w:p w14:paraId="1910B52B" w14:textId="77777777" w:rsidR="00D5773A" w:rsidRDefault="00DC4115">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6" w:type="dxa"/>
            <w:tcBorders>
              <w:bottom w:val="single" w:sz="4" w:space="0" w:color="000000"/>
            </w:tcBorders>
            <w:vAlign w:val="center"/>
          </w:tcPr>
          <w:p w14:paraId="3102FEE6" w14:textId="77777777" w:rsidR="00D5773A" w:rsidRDefault="00D5773A">
            <w:pPr>
              <w:rPr>
                <w:b/>
                <w:sz w:val="20"/>
                <w:szCs w:val="20"/>
              </w:rPr>
            </w:pPr>
          </w:p>
        </w:tc>
        <w:tc>
          <w:tcPr>
            <w:tcW w:w="1242" w:type="dxa"/>
            <w:tcBorders>
              <w:bottom w:val="single" w:sz="4" w:space="0" w:color="000000"/>
            </w:tcBorders>
            <w:vAlign w:val="center"/>
          </w:tcPr>
          <w:p w14:paraId="5AF993F2" w14:textId="77777777" w:rsidR="00D5773A" w:rsidRDefault="00D5773A">
            <w:pPr>
              <w:rPr>
                <w:b/>
                <w:sz w:val="20"/>
                <w:szCs w:val="20"/>
              </w:rPr>
            </w:pPr>
          </w:p>
        </w:tc>
        <w:tc>
          <w:tcPr>
            <w:tcW w:w="1242" w:type="dxa"/>
            <w:tcBorders>
              <w:bottom w:val="single" w:sz="4" w:space="0" w:color="000000"/>
            </w:tcBorders>
            <w:vAlign w:val="center"/>
          </w:tcPr>
          <w:p w14:paraId="33AD9550" w14:textId="77777777" w:rsidR="00D5773A" w:rsidRDefault="00D5773A">
            <w:pPr>
              <w:rPr>
                <w:b/>
                <w:sz w:val="20"/>
                <w:szCs w:val="20"/>
              </w:rPr>
            </w:pPr>
          </w:p>
        </w:tc>
        <w:tc>
          <w:tcPr>
            <w:tcW w:w="1242" w:type="dxa"/>
            <w:tcBorders>
              <w:bottom w:val="single" w:sz="4" w:space="0" w:color="000000"/>
            </w:tcBorders>
            <w:vAlign w:val="center"/>
          </w:tcPr>
          <w:p w14:paraId="2545F535" w14:textId="77777777" w:rsidR="00D5773A" w:rsidRDefault="00D5773A">
            <w:pPr>
              <w:rPr>
                <w:b/>
                <w:sz w:val="20"/>
                <w:szCs w:val="20"/>
              </w:rPr>
            </w:pPr>
          </w:p>
        </w:tc>
        <w:tc>
          <w:tcPr>
            <w:tcW w:w="1269" w:type="dxa"/>
            <w:tcBorders>
              <w:bottom w:val="single" w:sz="4" w:space="0" w:color="000000"/>
            </w:tcBorders>
            <w:vAlign w:val="center"/>
          </w:tcPr>
          <w:p w14:paraId="07DCAF40" w14:textId="63644DBE" w:rsidR="00D5773A" w:rsidRDefault="00591A9E">
            <w:pPr>
              <w:rPr>
                <w:b/>
                <w:sz w:val="20"/>
                <w:szCs w:val="20"/>
              </w:rPr>
            </w:pPr>
            <w:r>
              <w:rPr>
                <w:b/>
                <w:sz w:val="20"/>
                <w:szCs w:val="20"/>
              </w:rPr>
              <w:t>40</w:t>
            </w:r>
          </w:p>
        </w:tc>
        <w:tc>
          <w:tcPr>
            <w:tcW w:w="1278" w:type="dxa"/>
            <w:tcBorders>
              <w:bottom w:val="single" w:sz="4" w:space="0" w:color="000000"/>
            </w:tcBorders>
            <w:vAlign w:val="center"/>
          </w:tcPr>
          <w:p w14:paraId="383BD82F" w14:textId="497B512D" w:rsidR="00D5773A" w:rsidRDefault="008D754D">
            <w:pPr>
              <w:rPr>
                <w:b/>
                <w:sz w:val="20"/>
                <w:szCs w:val="20"/>
              </w:rPr>
            </w:pPr>
            <w:r>
              <w:rPr>
                <w:b/>
                <w:sz w:val="20"/>
                <w:szCs w:val="20"/>
              </w:rPr>
              <w:t>40</w:t>
            </w:r>
          </w:p>
        </w:tc>
      </w:tr>
      <w:tr w:rsidR="00D5773A" w14:paraId="0909ADA0" w14:textId="77777777">
        <w:trPr>
          <w:trHeight w:val="569"/>
        </w:trPr>
        <w:tc>
          <w:tcPr>
            <w:tcW w:w="1368" w:type="dxa"/>
            <w:shd w:val="clear" w:color="auto" w:fill="F2F2F2"/>
            <w:vAlign w:val="center"/>
          </w:tcPr>
          <w:p w14:paraId="5EF35A01" w14:textId="77777777" w:rsidR="00D5773A" w:rsidRDefault="00DC4115">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6" w:type="dxa"/>
            <w:shd w:val="clear" w:color="auto" w:fill="F2F2F2"/>
            <w:vAlign w:val="center"/>
          </w:tcPr>
          <w:p w14:paraId="38D0B14E" w14:textId="77777777" w:rsidR="00D5773A" w:rsidRDefault="00D5773A">
            <w:pPr>
              <w:rPr>
                <w:b/>
                <w:sz w:val="20"/>
                <w:szCs w:val="20"/>
              </w:rPr>
            </w:pPr>
          </w:p>
        </w:tc>
        <w:tc>
          <w:tcPr>
            <w:tcW w:w="1242" w:type="dxa"/>
            <w:shd w:val="clear" w:color="auto" w:fill="F2F2F2"/>
            <w:vAlign w:val="center"/>
          </w:tcPr>
          <w:p w14:paraId="392EC81D" w14:textId="77777777" w:rsidR="00D5773A" w:rsidRDefault="00D5773A">
            <w:pPr>
              <w:rPr>
                <w:b/>
                <w:sz w:val="20"/>
                <w:szCs w:val="20"/>
              </w:rPr>
            </w:pPr>
          </w:p>
        </w:tc>
        <w:tc>
          <w:tcPr>
            <w:tcW w:w="1242" w:type="dxa"/>
            <w:shd w:val="clear" w:color="auto" w:fill="F2F2F2"/>
            <w:vAlign w:val="center"/>
          </w:tcPr>
          <w:p w14:paraId="52BFE503" w14:textId="77777777" w:rsidR="00D5773A" w:rsidRDefault="00D5773A">
            <w:pPr>
              <w:rPr>
                <w:b/>
                <w:sz w:val="20"/>
                <w:szCs w:val="20"/>
              </w:rPr>
            </w:pPr>
          </w:p>
        </w:tc>
        <w:tc>
          <w:tcPr>
            <w:tcW w:w="1242" w:type="dxa"/>
            <w:shd w:val="clear" w:color="auto" w:fill="F2F2F2"/>
            <w:vAlign w:val="center"/>
          </w:tcPr>
          <w:p w14:paraId="26C1942F" w14:textId="77777777" w:rsidR="00D5773A" w:rsidRDefault="00D5773A">
            <w:pPr>
              <w:rPr>
                <w:b/>
                <w:sz w:val="20"/>
                <w:szCs w:val="20"/>
              </w:rPr>
            </w:pPr>
          </w:p>
        </w:tc>
        <w:tc>
          <w:tcPr>
            <w:tcW w:w="1269" w:type="dxa"/>
            <w:shd w:val="clear" w:color="auto" w:fill="F2F2F2"/>
            <w:vAlign w:val="center"/>
          </w:tcPr>
          <w:p w14:paraId="6B5E9EB8" w14:textId="77777777" w:rsidR="00D5773A" w:rsidRDefault="00D5773A">
            <w:pPr>
              <w:rPr>
                <w:b/>
                <w:sz w:val="20"/>
                <w:szCs w:val="20"/>
              </w:rPr>
            </w:pPr>
          </w:p>
        </w:tc>
        <w:tc>
          <w:tcPr>
            <w:tcW w:w="1278" w:type="dxa"/>
            <w:shd w:val="clear" w:color="auto" w:fill="F2F2F2"/>
            <w:vAlign w:val="center"/>
          </w:tcPr>
          <w:p w14:paraId="27FBFC45" w14:textId="77777777" w:rsidR="00D5773A" w:rsidRDefault="00D5773A">
            <w:pPr>
              <w:rPr>
                <w:b/>
                <w:sz w:val="20"/>
                <w:szCs w:val="20"/>
              </w:rPr>
            </w:pPr>
          </w:p>
        </w:tc>
      </w:tr>
      <w:tr w:rsidR="00D5773A" w14:paraId="0BBEE73B" w14:textId="77777777">
        <w:trPr>
          <w:trHeight w:val="569"/>
        </w:trPr>
        <w:tc>
          <w:tcPr>
            <w:tcW w:w="1368" w:type="dxa"/>
            <w:tcBorders>
              <w:bottom w:val="single" w:sz="4" w:space="0" w:color="000000"/>
            </w:tcBorders>
            <w:vAlign w:val="center"/>
          </w:tcPr>
          <w:p w14:paraId="53567C56" w14:textId="77777777" w:rsidR="00D5773A" w:rsidRDefault="00DC4115">
            <w:pPr>
              <w:rPr>
                <w:b/>
                <w:sz w:val="20"/>
                <w:szCs w:val="20"/>
              </w:rPr>
            </w:pPr>
            <w:r>
              <w:rPr>
                <w:b/>
                <w:sz w:val="20"/>
                <w:szCs w:val="20"/>
              </w:rPr>
              <w:t>Mechanical Engineer</w:t>
            </w:r>
          </w:p>
        </w:tc>
        <w:tc>
          <w:tcPr>
            <w:tcW w:w="1216" w:type="dxa"/>
            <w:tcBorders>
              <w:bottom w:val="single" w:sz="4" w:space="0" w:color="000000"/>
            </w:tcBorders>
            <w:vAlign w:val="center"/>
          </w:tcPr>
          <w:p w14:paraId="37ECC556" w14:textId="048E5520" w:rsidR="00D5773A" w:rsidRDefault="00591A9E">
            <w:pPr>
              <w:rPr>
                <w:b/>
                <w:sz w:val="20"/>
                <w:szCs w:val="20"/>
              </w:rPr>
            </w:pPr>
            <w:r>
              <w:rPr>
                <w:b/>
                <w:sz w:val="20"/>
                <w:szCs w:val="20"/>
              </w:rPr>
              <w:t>20</w:t>
            </w:r>
          </w:p>
        </w:tc>
        <w:tc>
          <w:tcPr>
            <w:tcW w:w="1242" w:type="dxa"/>
            <w:tcBorders>
              <w:bottom w:val="single" w:sz="4" w:space="0" w:color="000000"/>
            </w:tcBorders>
            <w:vAlign w:val="center"/>
          </w:tcPr>
          <w:p w14:paraId="115B42C5" w14:textId="380AF118" w:rsidR="00D5773A" w:rsidRDefault="00591A9E">
            <w:pPr>
              <w:rPr>
                <w:b/>
                <w:sz w:val="20"/>
                <w:szCs w:val="20"/>
              </w:rPr>
            </w:pPr>
            <w:r>
              <w:rPr>
                <w:b/>
                <w:sz w:val="20"/>
                <w:szCs w:val="20"/>
              </w:rPr>
              <w:t>20</w:t>
            </w:r>
          </w:p>
        </w:tc>
        <w:tc>
          <w:tcPr>
            <w:tcW w:w="1242" w:type="dxa"/>
            <w:tcBorders>
              <w:bottom w:val="single" w:sz="4" w:space="0" w:color="000000"/>
            </w:tcBorders>
            <w:vAlign w:val="center"/>
          </w:tcPr>
          <w:p w14:paraId="751D40D3" w14:textId="77777777" w:rsidR="00D5773A" w:rsidRDefault="00D5773A">
            <w:pPr>
              <w:rPr>
                <w:b/>
                <w:sz w:val="20"/>
                <w:szCs w:val="20"/>
              </w:rPr>
            </w:pPr>
          </w:p>
        </w:tc>
        <w:tc>
          <w:tcPr>
            <w:tcW w:w="1242" w:type="dxa"/>
            <w:tcBorders>
              <w:bottom w:val="single" w:sz="4" w:space="0" w:color="000000"/>
            </w:tcBorders>
            <w:vAlign w:val="center"/>
          </w:tcPr>
          <w:p w14:paraId="7E4CE6DE" w14:textId="77777777" w:rsidR="00D5773A" w:rsidRDefault="00D5773A">
            <w:pPr>
              <w:rPr>
                <w:b/>
                <w:sz w:val="20"/>
                <w:szCs w:val="20"/>
              </w:rPr>
            </w:pPr>
          </w:p>
        </w:tc>
        <w:tc>
          <w:tcPr>
            <w:tcW w:w="1269" w:type="dxa"/>
            <w:tcBorders>
              <w:bottom w:val="single" w:sz="4" w:space="0" w:color="000000"/>
            </w:tcBorders>
            <w:vAlign w:val="center"/>
          </w:tcPr>
          <w:p w14:paraId="6741DB8A" w14:textId="77777777" w:rsidR="00D5773A" w:rsidRDefault="00D5773A">
            <w:pPr>
              <w:rPr>
                <w:b/>
                <w:sz w:val="20"/>
                <w:szCs w:val="20"/>
              </w:rPr>
            </w:pPr>
          </w:p>
        </w:tc>
        <w:tc>
          <w:tcPr>
            <w:tcW w:w="1278" w:type="dxa"/>
            <w:tcBorders>
              <w:bottom w:val="single" w:sz="4" w:space="0" w:color="000000"/>
            </w:tcBorders>
            <w:vAlign w:val="center"/>
          </w:tcPr>
          <w:p w14:paraId="649037F0" w14:textId="74FA201D" w:rsidR="00D5773A" w:rsidRDefault="00D9744D">
            <w:pPr>
              <w:rPr>
                <w:b/>
                <w:sz w:val="20"/>
                <w:szCs w:val="20"/>
              </w:rPr>
            </w:pPr>
            <w:r>
              <w:rPr>
                <w:b/>
                <w:sz w:val="20"/>
                <w:szCs w:val="20"/>
              </w:rPr>
              <w:t>40</w:t>
            </w:r>
          </w:p>
        </w:tc>
      </w:tr>
      <w:tr w:rsidR="00D5773A" w14:paraId="2057D584" w14:textId="77777777">
        <w:trPr>
          <w:trHeight w:val="569"/>
        </w:trPr>
        <w:tc>
          <w:tcPr>
            <w:tcW w:w="1368" w:type="dxa"/>
            <w:shd w:val="clear" w:color="auto" w:fill="F2F2F2"/>
            <w:vAlign w:val="center"/>
          </w:tcPr>
          <w:p w14:paraId="35B96B45" w14:textId="77777777" w:rsidR="00D5773A" w:rsidRDefault="00DC4115">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6" w:type="dxa"/>
            <w:shd w:val="clear" w:color="auto" w:fill="F2F2F2"/>
            <w:vAlign w:val="center"/>
          </w:tcPr>
          <w:p w14:paraId="25550FAF" w14:textId="77777777" w:rsidR="00D5773A" w:rsidRDefault="00D5773A">
            <w:pPr>
              <w:rPr>
                <w:b/>
                <w:sz w:val="20"/>
                <w:szCs w:val="20"/>
              </w:rPr>
            </w:pPr>
          </w:p>
        </w:tc>
        <w:tc>
          <w:tcPr>
            <w:tcW w:w="1242" w:type="dxa"/>
            <w:shd w:val="clear" w:color="auto" w:fill="F2F2F2"/>
            <w:vAlign w:val="center"/>
          </w:tcPr>
          <w:p w14:paraId="4B476957" w14:textId="77777777" w:rsidR="00D5773A" w:rsidRDefault="00D5773A">
            <w:pPr>
              <w:rPr>
                <w:b/>
                <w:sz w:val="20"/>
                <w:szCs w:val="20"/>
              </w:rPr>
            </w:pPr>
          </w:p>
        </w:tc>
        <w:tc>
          <w:tcPr>
            <w:tcW w:w="1242" w:type="dxa"/>
            <w:shd w:val="clear" w:color="auto" w:fill="F2F2F2"/>
            <w:vAlign w:val="center"/>
          </w:tcPr>
          <w:p w14:paraId="0DA1145D" w14:textId="77777777" w:rsidR="00D5773A" w:rsidRDefault="00D5773A">
            <w:pPr>
              <w:rPr>
                <w:b/>
                <w:sz w:val="20"/>
                <w:szCs w:val="20"/>
              </w:rPr>
            </w:pPr>
          </w:p>
        </w:tc>
        <w:tc>
          <w:tcPr>
            <w:tcW w:w="1242" w:type="dxa"/>
            <w:shd w:val="clear" w:color="auto" w:fill="F2F2F2"/>
            <w:vAlign w:val="center"/>
          </w:tcPr>
          <w:p w14:paraId="7796DA85" w14:textId="77777777" w:rsidR="00D5773A" w:rsidRDefault="00D5773A">
            <w:pPr>
              <w:rPr>
                <w:b/>
                <w:sz w:val="20"/>
                <w:szCs w:val="20"/>
              </w:rPr>
            </w:pPr>
          </w:p>
        </w:tc>
        <w:tc>
          <w:tcPr>
            <w:tcW w:w="1269" w:type="dxa"/>
            <w:shd w:val="clear" w:color="auto" w:fill="F2F2F2"/>
            <w:vAlign w:val="center"/>
          </w:tcPr>
          <w:p w14:paraId="714A1CFF" w14:textId="77777777" w:rsidR="00D5773A" w:rsidRDefault="00D5773A">
            <w:pPr>
              <w:rPr>
                <w:b/>
                <w:sz w:val="20"/>
                <w:szCs w:val="20"/>
              </w:rPr>
            </w:pPr>
          </w:p>
        </w:tc>
        <w:tc>
          <w:tcPr>
            <w:tcW w:w="1278" w:type="dxa"/>
            <w:shd w:val="clear" w:color="auto" w:fill="F2F2F2"/>
            <w:vAlign w:val="center"/>
          </w:tcPr>
          <w:p w14:paraId="43474611" w14:textId="77777777" w:rsidR="00D5773A" w:rsidRDefault="00D5773A">
            <w:pPr>
              <w:rPr>
                <w:b/>
                <w:sz w:val="20"/>
                <w:szCs w:val="20"/>
              </w:rPr>
            </w:pPr>
          </w:p>
        </w:tc>
      </w:tr>
      <w:tr w:rsidR="00D5773A" w14:paraId="78D06EE5" w14:textId="77777777">
        <w:trPr>
          <w:trHeight w:val="570"/>
        </w:trPr>
        <w:tc>
          <w:tcPr>
            <w:tcW w:w="1368" w:type="dxa"/>
            <w:tcBorders>
              <w:bottom w:val="single" w:sz="4" w:space="0" w:color="000000"/>
            </w:tcBorders>
            <w:vAlign w:val="center"/>
          </w:tcPr>
          <w:p w14:paraId="64A6EC89" w14:textId="77777777" w:rsidR="00D5773A" w:rsidRDefault="00DC4115">
            <w:pPr>
              <w:rPr>
                <w:b/>
                <w:sz w:val="20"/>
                <w:szCs w:val="20"/>
              </w:rPr>
            </w:pPr>
            <w:r>
              <w:rPr>
                <w:b/>
                <w:sz w:val="20"/>
                <w:szCs w:val="20"/>
              </w:rPr>
              <w:t xml:space="preserve">Mechanical </w:t>
            </w:r>
            <w:proofErr w:type="spellStart"/>
            <w:r>
              <w:rPr>
                <w:b/>
                <w:sz w:val="20"/>
                <w:szCs w:val="20"/>
              </w:rPr>
              <w:t>Eng-Mfg</w:t>
            </w:r>
            <w:proofErr w:type="spellEnd"/>
          </w:p>
        </w:tc>
        <w:tc>
          <w:tcPr>
            <w:tcW w:w="1216" w:type="dxa"/>
            <w:tcBorders>
              <w:bottom w:val="single" w:sz="4" w:space="0" w:color="000000"/>
            </w:tcBorders>
            <w:vAlign w:val="center"/>
          </w:tcPr>
          <w:p w14:paraId="72CD3DD3" w14:textId="77777777" w:rsidR="00D5773A" w:rsidRDefault="00D5773A">
            <w:pPr>
              <w:rPr>
                <w:b/>
                <w:sz w:val="20"/>
                <w:szCs w:val="20"/>
              </w:rPr>
            </w:pPr>
          </w:p>
        </w:tc>
        <w:tc>
          <w:tcPr>
            <w:tcW w:w="1242" w:type="dxa"/>
            <w:tcBorders>
              <w:bottom w:val="single" w:sz="4" w:space="0" w:color="000000"/>
            </w:tcBorders>
            <w:vAlign w:val="center"/>
          </w:tcPr>
          <w:p w14:paraId="46C9C3BC" w14:textId="77777777" w:rsidR="00D5773A" w:rsidRDefault="00D5773A">
            <w:pPr>
              <w:rPr>
                <w:b/>
                <w:sz w:val="20"/>
                <w:szCs w:val="20"/>
              </w:rPr>
            </w:pPr>
          </w:p>
        </w:tc>
        <w:tc>
          <w:tcPr>
            <w:tcW w:w="1242" w:type="dxa"/>
            <w:tcBorders>
              <w:bottom w:val="single" w:sz="4" w:space="0" w:color="000000"/>
            </w:tcBorders>
            <w:vAlign w:val="center"/>
          </w:tcPr>
          <w:p w14:paraId="4566D558" w14:textId="77777777" w:rsidR="00D5773A" w:rsidRDefault="00D5773A">
            <w:pPr>
              <w:rPr>
                <w:b/>
                <w:sz w:val="20"/>
                <w:szCs w:val="20"/>
              </w:rPr>
            </w:pPr>
          </w:p>
        </w:tc>
        <w:tc>
          <w:tcPr>
            <w:tcW w:w="1242" w:type="dxa"/>
            <w:tcBorders>
              <w:bottom w:val="single" w:sz="4" w:space="0" w:color="000000"/>
            </w:tcBorders>
            <w:vAlign w:val="center"/>
          </w:tcPr>
          <w:p w14:paraId="151366D7" w14:textId="77777777" w:rsidR="00D5773A" w:rsidRDefault="00D5773A">
            <w:pPr>
              <w:rPr>
                <w:b/>
                <w:sz w:val="20"/>
                <w:szCs w:val="20"/>
              </w:rPr>
            </w:pPr>
          </w:p>
        </w:tc>
        <w:tc>
          <w:tcPr>
            <w:tcW w:w="1269" w:type="dxa"/>
            <w:tcBorders>
              <w:bottom w:val="single" w:sz="4" w:space="0" w:color="000000"/>
            </w:tcBorders>
            <w:vAlign w:val="center"/>
          </w:tcPr>
          <w:p w14:paraId="245CFFBA" w14:textId="77777777" w:rsidR="00D5773A" w:rsidRDefault="00D5773A">
            <w:pPr>
              <w:rPr>
                <w:b/>
                <w:sz w:val="20"/>
                <w:szCs w:val="20"/>
              </w:rPr>
            </w:pPr>
          </w:p>
        </w:tc>
        <w:tc>
          <w:tcPr>
            <w:tcW w:w="1278" w:type="dxa"/>
            <w:tcBorders>
              <w:bottom w:val="single" w:sz="4" w:space="0" w:color="000000"/>
            </w:tcBorders>
            <w:vAlign w:val="center"/>
          </w:tcPr>
          <w:p w14:paraId="1ECB5033" w14:textId="77777777" w:rsidR="00D5773A" w:rsidRDefault="00D5773A">
            <w:pPr>
              <w:rPr>
                <w:b/>
                <w:sz w:val="20"/>
                <w:szCs w:val="20"/>
              </w:rPr>
            </w:pPr>
          </w:p>
        </w:tc>
      </w:tr>
      <w:tr w:rsidR="00D5773A" w14:paraId="7D07681D" w14:textId="77777777">
        <w:trPr>
          <w:trHeight w:val="570"/>
        </w:trPr>
        <w:tc>
          <w:tcPr>
            <w:tcW w:w="1368" w:type="dxa"/>
            <w:shd w:val="clear" w:color="auto" w:fill="F2F2F2"/>
            <w:vAlign w:val="center"/>
          </w:tcPr>
          <w:p w14:paraId="6F3B3422" w14:textId="77777777" w:rsidR="00D5773A" w:rsidRDefault="00DC4115">
            <w:pPr>
              <w:rPr>
                <w:b/>
                <w:sz w:val="20"/>
                <w:szCs w:val="20"/>
              </w:rPr>
            </w:pPr>
            <w:r>
              <w:rPr>
                <w:b/>
                <w:sz w:val="20"/>
                <w:szCs w:val="20"/>
              </w:rPr>
              <w:t>Associate Engineer</w:t>
            </w:r>
          </w:p>
        </w:tc>
        <w:tc>
          <w:tcPr>
            <w:tcW w:w="1216" w:type="dxa"/>
            <w:shd w:val="clear" w:color="auto" w:fill="F2F2F2"/>
            <w:vAlign w:val="center"/>
          </w:tcPr>
          <w:p w14:paraId="4D4C00C0" w14:textId="77777777" w:rsidR="00D5773A" w:rsidRDefault="00D5773A">
            <w:pPr>
              <w:rPr>
                <w:b/>
                <w:sz w:val="20"/>
                <w:szCs w:val="20"/>
              </w:rPr>
            </w:pPr>
          </w:p>
        </w:tc>
        <w:tc>
          <w:tcPr>
            <w:tcW w:w="1242" w:type="dxa"/>
            <w:shd w:val="clear" w:color="auto" w:fill="F2F2F2"/>
            <w:vAlign w:val="center"/>
          </w:tcPr>
          <w:p w14:paraId="77C59E16" w14:textId="77777777" w:rsidR="00D5773A" w:rsidRDefault="00D5773A">
            <w:pPr>
              <w:rPr>
                <w:b/>
                <w:sz w:val="20"/>
                <w:szCs w:val="20"/>
              </w:rPr>
            </w:pPr>
          </w:p>
        </w:tc>
        <w:tc>
          <w:tcPr>
            <w:tcW w:w="1242" w:type="dxa"/>
            <w:shd w:val="clear" w:color="auto" w:fill="F2F2F2"/>
            <w:vAlign w:val="center"/>
          </w:tcPr>
          <w:p w14:paraId="734EB81C" w14:textId="77777777" w:rsidR="00D5773A" w:rsidRDefault="00D5773A">
            <w:pPr>
              <w:rPr>
                <w:b/>
                <w:sz w:val="20"/>
                <w:szCs w:val="20"/>
              </w:rPr>
            </w:pPr>
          </w:p>
        </w:tc>
        <w:tc>
          <w:tcPr>
            <w:tcW w:w="1242" w:type="dxa"/>
            <w:shd w:val="clear" w:color="auto" w:fill="F2F2F2"/>
            <w:vAlign w:val="center"/>
          </w:tcPr>
          <w:p w14:paraId="2DFA0FC5" w14:textId="77777777" w:rsidR="00D5773A" w:rsidRDefault="00D5773A">
            <w:pPr>
              <w:rPr>
                <w:b/>
                <w:sz w:val="20"/>
                <w:szCs w:val="20"/>
              </w:rPr>
            </w:pPr>
          </w:p>
        </w:tc>
        <w:tc>
          <w:tcPr>
            <w:tcW w:w="1269" w:type="dxa"/>
            <w:shd w:val="clear" w:color="auto" w:fill="F2F2F2"/>
            <w:vAlign w:val="center"/>
          </w:tcPr>
          <w:p w14:paraId="6D3BCD4F" w14:textId="77777777" w:rsidR="00D5773A" w:rsidRDefault="00D5773A">
            <w:pPr>
              <w:rPr>
                <w:b/>
                <w:sz w:val="20"/>
                <w:szCs w:val="20"/>
              </w:rPr>
            </w:pPr>
          </w:p>
        </w:tc>
        <w:tc>
          <w:tcPr>
            <w:tcW w:w="1278" w:type="dxa"/>
            <w:shd w:val="clear" w:color="auto" w:fill="F2F2F2"/>
            <w:vAlign w:val="center"/>
          </w:tcPr>
          <w:p w14:paraId="2A403A40" w14:textId="77777777" w:rsidR="00D5773A" w:rsidRDefault="00D5773A">
            <w:pPr>
              <w:rPr>
                <w:b/>
                <w:sz w:val="20"/>
                <w:szCs w:val="20"/>
              </w:rPr>
            </w:pPr>
          </w:p>
        </w:tc>
        <w:bookmarkStart w:id="0" w:name="_GoBack"/>
        <w:bookmarkEnd w:id="0"/>
      </w:tr>
      <w:tr w:rsidR="00D5773A" w14:paraId="75E4F6FA" w14:textId="77777777">
        <w:trPr>
          <w:trHeight w:val="570"/>
        </w:trPr>
        <w:tc>
          <w:tcPr>
            <w:tcW w:w="1368" w:type="dxa"/>
            <w:tcBorders>
              <w:bottom w:val="single" w:sz="4" w:space="0" w:color="000000"/>
            </w:tcBorders>
            <w:vAlign w:val="center"/>
          </w:tcPr>
          <w:p w14:paraId="20320996" w14:textId="77777777" w:rsidR="00D5773A" w:rsidRDefault="00DC4115">
            <w:pPr>
              <w:rPr>
                <w:b/>
                <w:sz w:val="20"/>
                <w:szCs w:val="20"/>
              </w:rPr>
            </w:pPr>
            <w:r>
              <w:rPr>
                <w:b/>
                <w:sz w:val="20"/>
                <w:szCs w:val="20"/>
              </w:rPr>
              <w:t>Electrical Tech</w:t>
            </w:r>
          </w:p>
        </w:tc>
        <w:tc>
          <w:tcPr>
            <w:tcW w:w="1216" w:type="dxa"/>
            <w:tcBorders>
              <w:bottom w:val="single" w:sz="4" w:space="0" w:color="000000"/>
            </w:tcBorders>
            <w:vAlign w:val="center"/>
          </w:tcPr>
          <w:p w14:paraId="3AA68C72" w14:textId="77777777" w:rsidR="00D5773A" w:rsidRDefault="00D5773A">
            <w:pPr>
              <w:rPr>
                <w:b/>
                <w:sz w:val="20"/>
                <w:szCs w:val="20"/>
              </w:rPr>
            </w:pPr>
          </w:p>
        </w:tc>
        <w:tc>
          <w:tcPr>
            <w:tcW w:w="1242" w:type="dxa"/>
            <w:tcBorders>
              <w:bottom w:val="single" w:sz="4" w:space="0" w:color="000000"/>
            </w:tcBorders>
            <w:vAlign w:val="center"/>
          </w:tcPr>
          <w:p w14:paraId="2266B9CC" w14:textId="77777777" w:rsidR="00D5773A" w:rsidRDefault="00D5773A">
            <w:pPr>
              <w:rPr>
                <w:b/>
                <w:sz w:val="20"/>
                <w:szCs w:val="20"/>
              </w:rPr>
            </w:pPr>
          </w:p>
        </w:tc>
        <w:tc>
          <w:tcPr>
            <w:tcW w:w="1242" w:type="dxa"/>
            <w:tcBorders>
              <w:bottom w:val="single" w:sz="4" w:space="0" w:color="000000"/>
            </w:tcBorders>
            <w:vAlign w:val="center"/>
          </w:tcPr>
          <w:p w14:paraId="59F28C6B" w14:textId="77777777" w:rsidR="00D5773A" w:rsidRDefault="00D5773A">
            <w:pPr>
              <w:rPr>
                <w:b/>
                <w:sz w:val="20"/>
                <w:szCs w:val="20"/>
              </w:rPr>
            </w:pPr>
          </w:p>
        </w:tc>
        <w:tc>
          <w:tcPr>
            <w:tcW w:w="1242" w:type="dxa"/>
            <w:tcBorders>
              <w:bottom w:val="single" w:sz="4" w:space="0" w:color="000000"/>
            </w:tcBorders>
            <w:vAlign w:val="center"/>
          </w:tcPr>
          <w:p w14:paraId="4901BF62" w14:textId="77777777" w:rsidR="00D5773A" w:rsidRDefault="00D5773A">
            <w:pPr>
              <w:rPr>
                <w:b/>
                <w:sz w:val="20"/>
                <w:szCs w:val="20"/>
              </w:rPr>
            </w:pPr>
          </w:p>
        </w:tc>
        <w:tc>
          <w:tcPr>
            <w:tcW w:w="1269" w:type="dxa"/>
            <w:tcBorders>
              <w:bottom w:val="single" w:sz="4" w:space="0" w:color="000000"/>
            </w:tcBorders>
            <w:vAlign w:val="center"/>
          </w:tcPr>
          <w:p w14:paraId="6317FCA0" w14:textId="77777777" w:rsidR="00D5773A" w:rsidRDefault="00D5773A">
            <w:pPr>
              <w:rPr>
                <w:b/>
                <w:sz w:val="20"/>
                <w:szCs w:val="20"/>
              </w:rPr>
            </w:pPr>
          </w:p>
        </w:tc>
        <w:tc>
          <w:tcPr>
            <w:tcW w:w="1278" w:type="dxa"/>
            <w:tcBorders>
              <w:bottom w:val="single" w:sz="4" w:space="0" w:color="000000"/>
            </w:tcBorders>
            <w:vAlign w:val="center"/>
          </w:tcPr>
          <w:p w14:paraId="2A4360CA" w14:textId="77777777" w:rsidR="00D5773A" w:rsidRDefault="00D5773A">
            <w:pPr>
              <w:rPr>
                <w:b/>
                <w:sz w:val="20"/>
                <w:szCs w:val="20"/>
              </w:rPr>
            </w:pPr>
          </w:p>
        </w:tc>
      </w:tr>
      <w:tr w:rsidR="00D5773A" w14:paraId="3CB3E46B" w14:textId="77777777">
        <w:trPr>
          <w:trHeight w:val="570"/>
        </w:trPr>
        <w:tc>
          <w:tcPr>
            <w:tcW w:w="1368" w:type="dxa"/>
            <w:shd w:val="clear" w:color="auto" w:fill="F2F2F2"/>
            <w:vAlign w:val="center"/>
          </w:tcPr>
          <w:p w14:paraId="6BE3CD9A" w14:textId="77777777" w:rsidR="00D5773A" w:rsidRDefault="00DC4115">
            <w:pPr>
              <w:rPr>
                <w:b/>
                <w:sz w:val="20"/>
                <w:szCs w:val="20"/>
              </w:rPr>
            </w:pPr>
            <w:r>
              <w:rPr>
                <w:b/>
                <w:sz w:val="20"/>
                <w:szCs w:val="20"/>
              </w:rPr>
              <w:t>Software Tech</w:t>
            </w:r>
          </w:p>
        </w:tc>
        <w:tc>
          <w:tcPr>
            <w:tcW w:w="1216" w:type="dxa"/>
            <w:shd w:val="clear" w:color="auto" w:fill="F2F2F2"/>
            <w:vAlign w:val="center"/>
          </w:tcPr>
          <w:p w14:paraId="1D5385A8" w14:textId="77777777" w:rsidR="00D5773A" w:rsidRDefault="00D5773A">
            <w:pPr>
              <w:rPr>
                <w:b/>
                <w:sz w:val="20"/>
                <w:szCs w:val="20"/>
              </w:rPr>
            </w:pPr>
          </w:p>
        </w:tc>
        <w:tc>
          <w:tcPr>
            <w:tcW w:w="1242" w:type="dxa"/>
            <w:shd w:val="clear" w:color="auto" w:fill="F2F2F2"/>
            <w:vAlign w:val="center"/>
          </w:tcPr>
          <w:p w14:paraId="283B497C" w14:textId="77777777" w:rsidR="00D5773A" w:rsidRDefault="00D5773A">
            <w:pPr>
              <w:rPr>
                <w:b/>
                <w:sz w:val="20"/>
                <w:szCs w:val="20"/>
              </w:rPr>
            </w:pPr>
          </w:p>
        </w:tc>
        <w:tc>
          <w:tcPr>
            <w:tcW w:w="1242" w:type="dxa"/>
            <w:shd w:val="clear" w:color="auto" w:fill="F2F2F2"/>
            <w:vAlign w:val="center"/>
          </w:tcPr>
          <w:p w14:paraId="057EF085" w14:textId="77777777" w:rsidR="00D5773A" w:rsidRDefault="00D5773A">
            <w:pPr>
              <w:rPr>
                <w:b/>
                <w:sz w:val="20"/>
                <w:szCs w:val="20"/>
              </w:rPr>
            </w:pPr>
          </w:p>
        </w:tc>
        <w:tc>
          <w:tcPr>
            <w:tcW w:w="1242" w:type="dxa"/>
            <w:shd w:val="clear" w:color="auto" w:fill="F2F2F2"/>
            <w:vAlign w:val="center"/>
          </w:tcPr>
          <w:p w14:paraId="71DDC2F4" w14:textId="77777777" w:rsidR="00D5773A" w:rsidRDefault="00D5773A">
            <w:pPr>
              <w:rPr>
                <w:b/>
                <w:sz w:val="20"/>
                <w:szCs w:val="20"/>
              </w:rPr>
            </w:pPr>
          </w:p>
        </w:tc>
        <w:tc>
          <w:tcPr>
            <w:tcW w:w="1269" w:type="dxa"/>
            <w:shd w:val="clear" w:color="auto" w:fill="F2F2F2"/>
            <w:vAlign w:val="center"/>
          </w:tcPr>
          <w:p w14:paraId="638D0406" w14:textId="77777777" w:rsidR="00D5773A" w:rsidRDefault="00D5773A">
            <w:pPr>
              <w:rPr>
                <w:b/>
                <w:sz w:val="20"/>
                <w:szCs w:val="20"/>
              </w:rPr>
            </w:pPr>
          </w:p>
        </w:tc>
        <w:tc>
          <w:tcPr>
            <w:tcW w:w="1278" w:type="dxa"/>
            <w:shd w:val="clear" w:color="auto" w:fill="F2F2F2"/>
            <w:vAlign w:val="center"/>
          </w:tcPr>
          <w:p w14:paraId="33E03DE9" w14:textId="77777777" w:rsidR="00D5773A" w:rsidRDefault="00D5773A">
            <w:pPr>
              <w:rPr>
                <w:b/>
                <w:sz w:val="20"/>
                <w:szCs w:val="20"/>
              </w:rPr>
            </w:pPr>
          </w:p>
        </w:tc>
      </w:tr>
      <w:tr w:rsidR="00D5773A" w14:paraId="6A0D8BC3" w14:textId="77777777">
        <w:trPr>
          <w:trHeight w:val="570"/>
        </w:trPr>
        <w:tc>
          <w:tcPr>
            <w:tcW w:w="1368" w:type="dxa"/>
            <w:tcBorders>
              <w:bottom w:val="single" w:sz="4" w:space="0" w:color="000000"/>
            </w:tcBorders>
            <w:vAlign w:val="center"/>
          </w:tcPr>
          <w:p w14:paraId="5C4EAF5E" w14:textId="77777777" w:rsidR="00D5773A" w:rsidRDefault="00DC4115">
            <w:pPr>
              <w:rPr>
                <w:b/>
                <w:sz w:val="20"/>
                <w:szCs w:val="20"/>
              </w:rPr>
            </w:pPr>
            <w:r>
              <w:rPr>
                <w:b/>
                <w:sz w:val="20"/>
                <w:szCs w:val="20"/>
              </w:rPr>
              <w:t>Mechanical Tech</w:t>
            </w:r>
          </w:p>
        </w:tc>
        <w:tc>
          <w:tcPr>
            <w:tcW w:w="1216" w:type="dxa"/>
            <w:tcBorders>
              <w:bottom w:val="single" w:sz="4" w:space="0" w:color="000000"/>
            </w:tcBorders>
            <w:vAlign w:val="center"/>
          </w:tcPr>
          <w:p w14:paraId="51AA8276" w14:textId="77777777" w:rsidR="00D5773A" w:rsidRDefault="00D5773A">
            <w:pPr>
              <w:rPr>
                <w:b/>
                <w:sz w:val="20"/>
                <w:szCs w:val="20"/>
              </w:rPr>
            </w:pPr>
          </w:p>
        </w:tc>
        <w:tc>
          <w:tcPr>
            <w:tcW w:w="1242" w:type="dxa"/>
            <w:tcBorders>
              <w:bottom w:val="single" w:sz="4" w:space="0" w:color="000000"/>
            </w:tcBorders>
            <w:vAlign w:val="center"/>
          </w:tcPr>
          <w:p w14:paraId="155BD67D" w14:textId="77777777" w:rsidR="00D5773A" w:rsidRDefault="00D5773A">
            <w:pPr>
              <w:rPr>
                <w:b/>
                <w:sz w:val="20"/>
                <w:szCs w:val="20"/>
              </w:rPr>
            </w:pPr>
          </w:p>
        </w:tc>
        <w:tc>
          <w:tcPr>
            <w:tcW w:w="1242" w:type="dxa"/>
            <w:tcBorders>
              <w:bottom w:val="single" w:sz="4" w:space="0" w:color="000000"/>
            </w:tcBorders>
            <w:vAlign w:val="center"/>
          </w:tcPr>
          <w:p w14:paraId="7F404948" w14:textId="77777777" w:rsidR="00D5773A" w:rsidRDefault="00D5773A">
            <w:pPr>
              <w:rPr>
                <w:b/>
                <w:sz w:val="20"/>
                <w:szCs w:val="20"/>
              </w:rPr>
            </w:pPr>
          </w:p>
        </w:tc>
        <w:tc>
          <w:tcPr>
            <w:tcW w:w="1242" w:type="dxa"/>
            <w:tcBorders>
              <w:bottom w:val="single" w:sz="4" w:space="0" w:color="000000"/>
            </w:tcBorders>
            <w:vAlign w:val="center"/>
          </w:tcPr>
          <w:p w14:paraId="6048411F" w14:textId="77777777" w:rsidR="00D5773A" w:rsidRDefault="00D5773A">
            <w:pPr>
              <w:rPr>
                <w:b/>
                <w:sz w:val="20"/>
                <w:szCs w:val="20"/>
              </w:rPr>
            </w:pPr>
          </w:p>
        </w:tc>
        <w:tc>
          <w:tcPr>
            <w:tcW w:w="1269" w:type="dxa"/>
            <w:tcBorders>
              <w:bottom w:val="single" w:sz="4" w:space="0" w:color="000000"/>
            </w:tcBorders>
            <w:vAlign w:val="center"/>
          </w:tcPr>
          <w:p w14:paraId="4EF726BD" w14:textId="77777777" w:rsidR="00D5773A" w:rsidRDefault="00D5773A">
            <w:pPr>
              <w:rPr>
                <w:b/>
                <w:sz w:val="20"/>
                <w:szCs w:val="20"/>
              </w:rPr>
            </w:pPr>
          </w:p>
        </w:tc>
        <w:tc>
          <w:tcPr>
            <w:tcW w:w="1278" w:type="dxa"/>
            <w:tcBorders>
              <w:bottom w:val="single" w:sz="4" w:space="0" w:color="000000"/>
            </w:tcBorders>
            <w:vAlign w:val="center"/>
          </w:tcPr>
          <w:p w14:paraId="7A9610C0" w14:textId="77777777" w:rsidR="00D5773A" w:rsidRDefault="00D5773A">
            <w:pPr>
              <w:rPr>
                <w:b/>
                <w:sz w:val="20"/>
                <w:szCs w:val="20"/>
              </w:rPr>
            </w:pPr>
          </w:p>
        </w:tc>
      </w:tr>
      <w:tr w:rsidR="00D5773A" w14:paraId="1EAB4B0A" w14:textId="77777777">
        <w:trPr>
          <w:trHeight w:val="570"/>
        </w:trPr>
        <w:tc>
          <w:tcPr>
            <w:tcW w:w="1368" w:type="dxa"/>
            <w:shd w:val="clear" w:color="auto" w:fill="F2F2F2"/>
            <w:vAlign w:val="center"/>
          </w:tcPr>
          <w:p w14:paraId="24B794FA" w14:textId="77777777" w:rsidR="00D5773A" w:rsidRDefault="00DC4115">
            <w:pPr>
              <w:rPr>
                <w:b/>
                <w:sz w:val="20"/>
                <w:szCs w:val="20"/>
              </w:rPr>
            </w:pPr>
            <w:r>
              <w:rPr>
                <w:b/>
                <w:sz w:val="20"/>
                <w:szCs w:val="20"/>
              </w:rPr>
              <w:t xml:space="preserve">Machinist </w:t>
            </w:r>
          </w:p>
        </w:tc>
        <w:tc>
          <w:tcPr>
            <w:tcW w:w="1216" w:type="dxa"/>
            <w:shd w:val="clear" w:color="auto" w:fill="F2F2F2"/>
            <w:vAlign w:val="center"/>
          </w:tcPr>
          <w:p w14:paraId="31DB0C32" w14:textId="77777777" w:rsidR="00D5773A" w:rsidRDefault="00D5773A">
            <w:pPr>
              <w:rPr>
                <w:b/>
                <w:sz w:val="20"/>
                <w:szCs w:val="20"/>
              </w:rPr>
            </w:pPr>
          </w:p>
        </w:tc>
        <w:tc>
          <w:tcPr>
            <w:tcW w:w="1242" w:type="dxa"/>
            <w:shd w:val="clear" w:color="auto" w:fill="F2F2F2"/>
            <w:vAlign w:val="center"/>
          </w:tcPr>
          <w:p w14:paraId="3B6F97AE" w14:textId="77777777" w:rsidR="00D5773A" w:rsidRDefault="00D5773A">
            <w:pPr>
              <w:rPr>
                <w:b/>
                <w:sz w:val="20"/>
                <w:szCs w:val="20"/>
              </w:rPr>
            </w:pPr>
          </w:p>
        </w:tc>
        <w:tc>
          <w:tcPr>
            <w:tcW w:w="1242" w:type="dxa"/>
            <w:shd w:val="clear" w:color="auto" w:fill="F2F2F2"/>
            <w:vAlign w:val="center"/>
          </w:tcPr>
          <w:p w14:paraId="431ACCEC" w14:textId="77777777" w:rsidR="00D5773A" w:rsidRDefault="00D5773A">
            <w:pPr>
              <w:rPr>
                <w:b/>
                <w:sz w:val="20"/>
                <w:szCs w:val="20"/>
              </w:rPr>
            </w:pPr>
          </w:p>
        </w:tc>
        <w:tc>
          <w:tcPr>
            <w:tcW w:w="1242" w:type="dxa"/>
            <w:shd w:val="clear" w:color="auto" w:fill="F2F2F2"/>
            <w:vAlign w:val="center"/>
          </w:tcPr>
          <w:p w14:paraId="763443FC" w14:textId="77777777" w:rsidR="00D5773A" w:rsidRDefault="00D5773A">
            <w:pPr>
              <w:rPr>
                <w:b/>
                <w:sz w:val="20"/>
                <w:szCs w:val="20"/>
              </w:rPr>
            </w:pPr>
          </w:p>
        </w:tc>
        <w:tc>
          <w:tcPr>
            <w:tcW w:w="1269" w:type="dxa"/>
            <w:shd w:val="clear" w:color="auto" w:fill="F2F2F2"/>
            <w:vAlign w:val="center"/>
          </w:tcPr>
          <w:p w14:paraId="4E211AF9" w14:textId="77777777" w:rsidR="00D5773A" w:rsidRDefault="00D5773A">
            <w:pPr>
              <w:rPr>
                <w:b/>
                <w:sz w:val="20"/>
                <w:szCs w:val="20"/>
              </w:rPr>
            </w:pPr>
          </w:p>
        </w:tc>
        <w:tc>
          <w:tcPr>
            <w:tcW w:w="1278" w:type="dxa"/>
            <w:shd w:val="clear" w:color="auto" w:fill="F2F2F2"/>
            <w:vAlign w:val="center"/>
          </w:tcPr>
          <w:p w14:paraId="6714A92F" w14:textId="77777777" w:rsidR="00D5773A" w:rsidRDefault="00D5773A">
            <w:pPr>
              <w:rPr>
                <w:b/>
                <w:sz w:val="20"/>
                <w:szCs w:val="20"/>
              </w:rPr>
            </w:pPr>
          </w:p>
        </w:tc>
      </w:tr>
      <w:tr w:rsidR="00D5773A" w14:paraId="33ED27A2" w14:textId="77777777">
        <w:trPr>
          <w:trHeight w:val="570"/>
        </w:trPr>
        <w:tc>
          <w:tcPr>
            <w:tcW w:w="1368" w:type="dxa"/>
            <w:vAlign w:val="center"/>
          </w:tcPr>
          <w:p w14:paraId="2C6A85BE" w14:textId="77777777" w:rsidR="00D5773A" w:rsidRDefault="00DC4115">
            <w:pPr>
              <w:rPr>
                <w:b/>
                <w:sz w:val="20"/>
                <w:szCs w:val="20"/>
              </w:rPr>
            </w:pPr>
            <w:r>
              <w:rPr>
                <w:b/>
                <w:sz w:val="20"/>
                <w:szCs w:val="20"/>
              </w:rPr>
              <w:t>Divers</w:t>
            </w:r>
          </w:p>
        </w:tc>
        <w:tc>
          <w:tcPr>
            <w:tcW w:w="1216" w:type="dxa"/>
            <w:vAlign w:val="center"/>
          </w:tcPr>
          <w:p w14:paraId="0D998BF7" w14:textId="77777777" w:rsidR="00D5773A" w:rsidRDefault="00D5773A">
            <w:pPr>
              <w:rPr>
                <w:b/>
                <w:sz w:val="20"/>
                <w:szCs w:val="20"/>
              </w:rPr>
            </w:pPr>
          </w:p>
        </w:tc>
        <w:tc>
          <w:tcPr>
            <w:tcW w:w="1242" w:type="dxa"/>
            <w:vAlign w:val="center"/>
          </w:tcPr>
          <w:p w14:paraId="569B3036" w14:textId="77777777" w:rsidR="00D5773A" w:rsidRDefault="00D5773A">
            <w:pPr>
              <w:rPr>
                <w:b/>
                <w:sz w:val="20"/>
                <w:szCs w:val="20"/>
              </w:rPr>
            </w:pPr>
          </w:p>
        </w:tc>
        <w:tc>
          <w:tcPr>
            <w:tcW w:w="1242" w:type="dxa"/>
            <w:vAlign w:val="center"/>
          </w:tcPr>
          <w:p w14:paraId="1A956B46" w14:textId="77777777" w:rsidR="00D5773A" w:rsidRDefault="00D5773A">
            <w:pPr>
              <w:rPr>
                <w:b/>
                <w:sz w:val="20"/>
                <w:szCs w:val="20"/>
              </w:rPr>
            </w:pPr>
          </w:p>
        </w:tc>
        <w:tc>
          <w:tcPr>
            <w:tcW w:w="1242" w:type="dxa"/>
            <w:vAlign w:val="center"/>
          </w:tcPr>
          <w:p w14:paraId="7141263B" w14:textId="77777777" w:rsidR="00D5773A" w:rsidRDefault="00D5773A">
            <w:pPr>
              <w:rPr>
                <w:b/>
                <w:sz w:val="20"/>
                <w:szCs w:val="20"/>
              </w:rPr>
            </w:pPr>
          </w:p>
        </w:tc>
        <w:tc>
          <w:tcPr>
            <w:tcW w:w="1269" w:type="dxa"/>
            <w:vAlign w:val="center"/>
          </w:tcPr>
          <w:p w14:paraId="6B64A269" w14:textId="77777777" w:rsidR="00D5773A" w:rsidRDefault="00D5773A">
            <w:pPr>
              <w:rPr>
                <w:b/>
                <w:sz w:val="20"/>
                <w:szCs w:val="20"/>
              </w:rPr>
            </w:pPr>
          </w:p>
        </w:tc>
        <w:tc>
          <w:tcPr>
            <w:tcW w:w="1278" w:type="dxa"/>
            <w:vAlign w:val="center"/>
          </w:tcPr>
          <w:p w14:paraId="0EB79573" w14:textId="77777777" w:rsidR="00D5773A" w:rsidRDefault="00D5773A">
            <w:pPr>
              <w:rPr>
                <w:b/>
                <w:sz w:val="20"/>
                <w:szCs w:val="20"/>
              </w:rPr>
            </w:pPr>
          </w:p>
        </w:tc>
      </w:tr>
    </w:tbl>
    <w:p w14:paraId="2C1636F0" w14:textId="77777777" w:rsidR="00D5773A" w:rsidRDefault="00D5773A">
      <w:pPr>
        <w:ind w:left="720"/>
        <w:rPr>
          <w:b/>
        </w:rPr>
      </w:pPr>
    </w:p>
    <w:p w14:paraId="6B465ACB" w14:textId="77777777" w:rsidR="00D5773A" w:rsidRDefault="00DC4115">
      <w:pPr>
        <w:rPr>
          <w:b/>
        </w:rPr>
      </w:pPr>
      <w:r>
        <w:rPr>
          <w:b/>
        </w:rPr>
        <w:t>Budget justification</w:t>
      </w:r>
    </w:p>
    <w:p w14:paraId="05161423" w14:textId="77777777" w:rsidR="00D5773A" w:rsidRDefault="00D5773A"/>
    <w:p w14:paraId="3B0F35E4" w14:textId="77777777" w:rsidR="00D5773A" w:rsidRDefault="00DC4115">
      <w:r>
        <w:t xml:space="preserve">We request funds to lease a standard MicroRider-1000 from RSI for 30 days (priced at $13K), and to purchase a high-energy external battery canister from RSI ($10K) to provide power to the </w:t>
      </w:r>
      <w:proofErr w:type="spellStart"/>
      <w:r>
        <w:t>MicroRider</w:t>
      </w:r>
      <w:proofErr w:type="spellEnd"/>
      <w:r>
        <w:t xml:space="preserve">. Unfortunately, RSI does not lease the external battery canister, but we envision this effort could lead to a future purchase of a </w:t>
      </w:r>
      <w:proofErr w:type="spellStart"/>
      <w:r>
        <w:t>MicroRider</w:t>
      </w:r>
      <w:proofErr w:type="spellEnd"/>
      <w:r>
        <w:t xml:space="preserve"> (e.g.</w:t>
      </w:r>
      <w:r w:rsidR="000B6EA9">
        <w:t>,</w:t>
      </w:r>
      <w:r>
        <w:t xml:space="preserve"> from external f</w:t>
      </w:r>
      <w:r w:rsidR="000B6EA9">
        <w:t>unds) and/or it could be reused</w:t>
      </w:r>
      <w:r>
        <w:t xml:space="preserve"> by other MBARI </w:t>
      </w:r>
      <w:r w:rsidR="000B6EA9">
        <w:t xml:space="preserve">Labs </w:t>
      </w:r>
      <w:r>
        <w:t xml:space="preserve">to power sensors on </w:t>
      </w:r>
      <w:r w:rsidR="000B6EA9" w:rsidRPr="001424B0">
        <w:t>different</w:t>
      </w:r>
      <w:r>
        <w:t xml:space="preserve"> autonomous platforms (e.g., LRAUV, or Spray Gliders).</w:t>
      </w:r>
    </w:p>
    <w:p w14:paraId="519347FD" w14:textId="77777777" w:rsidR="00D5773A" w:rsidRDefault="00D5773A"/>
    <w:p w14:paraId="1A3D9EC9" w14:textId="77777777" w:rsidR="00D5773A" w:rsidRDefault="00DC4115">
      <w:r w:rsidRPr="001424B0">
        <w:t>12</w:t>
      </w:r>
      <w:r>
        <w:t xml:space="preserve"> days of </w:t>
      </w:r>
      <w:r w:rsidRPr="001424B0">
        <w:rPr>
          <w:i/>
        </w:rPr>
        <w:t>R/V Paragon</w:t>
      </w:r>
      <w:r>
        <w:t xml:space="preserve"> time are requested for CPF-</w:t>
      </w:r>
      <w:proofErr w:type="spellStart"/>
      <w:r>
        <w:t>MicroRider</w:t>
      </w:r>
      <w:proofErr w:type="spellEnd"/>
      <w:r>
        <w:t xml:space="preserve"> float deployment and recovery to accomplish 1 engineering mission (1-day </w:t>
      </w:r>
      <w:r w:rsidRPr="001424B0">
        <w:t>+ 1 contingency day</w:t>
      </w:r>
      <w:r>
        <w:t xml:space="preserve">) and 2 science missions (4 </w:t>
      </w:r>
      <w:r w:rsidR="0080586D" w:rsidRPr="001424B0">
        <w:t>Paragon</w:t>
      </w:r>
      <w:r w:rsidR="0080586D">
        <w:t xml:space="preserve"> </w:t>
      </w:r>
      <w:r>
        <w:t xml:space="preserve">days each, with one recovery/redeploy in between for microstructure data recovery/quality assessment </w:t>
      </w:r>
      <w:r w:rsidR="0080586D">
        <w:t>that may require</w:t>
      </w:r>
      <w:r w:rsidRPr="001424B0">
        <w:t xml:space="preserve"> to recharge the </w:t>
      </w:r>
      <w:proofErr w:type="spellStart"/>
      <w:r w:rsidRPr="001424B0">
        <w:t>MicroRider’s</w:t>
      </w:r>
      <w:proofErr w:type="spellEnd"/>
      <w:r w:rsidRPr="001424B0">
        <w:t xml:space="preserve"> battery overnight</w:t>
      </w:r>
      <w:r>
        <w:t>), including</w:t>
      </w:r>
      <w:r w:rsidRPr="001424B0">
        <w:t xml:space="preserve"> 2 additional contingency days (e.g., for deploy/recovery on week 4 of deployment month). </w:t>
      </w:r>
      <w:r w:rsidR="00484C9C">
        <w:t xml:space="preserve">We request 9 days for Jared </w:t>
      </w:r>
      <w:proofErr w:type="spellStart"/>
      <w:r w:rsidR="00484C9C">
        <w:t>Figurski</w:t>
      </w:r>
      <w:proofErr w:type="spellEnd"/>
      <w:r w:rsidR="00484C9C">
        <w:t xml:space="preserve"> and 9 days for a TBD DMO crew, after CPF deployments transition to DMO.</w:t>
      </w:r>
    </w:p>
    <w:p w14:paraId="490151BF" w14:textId="77777777" w:rsidR="0080586D" w:rsidRDefault="0080586D"/>
    <w:p w14:paraId="52A9E63A" w14:textId="77777777" w:rsidR="00D5773A" w:rsidRDefault="00DC4115">
      <w:r>
        <w:lastRenderedPageBreak/>
        <w:t xml:space="preserve">Labor hours from the machine shop services required to attach the </w:t>
      </w:r>
      <w:proofErr w:type="spellStart"/>
      <w:r>
        <w:t>MicroRider</w:t>
      </w:r>
      <w:proofErr w:type="spellEnd"/>
      <w:r>
        <w:t xml:space="preserve"> to the CPF are budgeted in the CPF proposal (901206).</w:t>
      </w:r>
    </w:p>
    <w:p w14:paraId="5AF210BE" w14:textId="77777777" w:rsidR="00D5773A" w:rsidRDefault="00D5773A"/>
    <w:p w14:paraId="1379226A" w14:textId="77777777" w:rsidR="00D5773A" w:rsidRDefault="00DC4115">
      <w:pPr>
        <w:pBdr>
          <w:top w:val="nil"/>
          <w:left w:val="nil"/>
          <w:bottom w:val="nil"/>
          <w:right w:val="nil"/>
          <w:between w:val="nil"/>
        </w:pBdr>
        <w:rPr>
          <w:color w:val="FF0000"/>
        </w:rPr>
      </w:pPr>
      <w:r>
        <w:t>Labor hours for Andy Hamilton (</w:t>
      </w:r>
      <w:r w:rsidRPr="001424B0">
        <w:t xml:space="preserve">consulting on how/where to mount the </w:t>
      </w:r>
      <w:r w:rsidR="00484C9C" w:rsidRPr="001424B0">
        <w:t xml:space="preserve">microstructure </w:t>
      </w:r>
      <w:r w:rsidRPr="001424B0">
        <w:t>sensor</w:t>
      </w:r>
      <w:r w:rsidR="00484C9C" w:rsidRPr="001424B0">
        <w:t>s</w:t>
      </w:r>
      <w:r w:rsidRPr="001424B0">
        <w:t xml:space="preserve"> on the CPF, 40 </w:t>
      </w:r>
      <w:proofErr w:type="spellStart"/>
      <w:r w:rsidRPr="001424B0">
        <w:t>hs</w:t>
      </w:r>
      <w:proofErr w:type="spellEnd"/>
      <w:r>
        <w:t xml:space="preserve">), </w:t>
      </w:r>
      <w:r w:rsidR="00484C9C">
        <w:t xml:space="preserve">for </w:t>
      </w:r>
      <w:proofErr w:type="spellStart"/>
      <w:r>
        <w:t>Yanwu</w:t>
      </w:r>
      <w:proofErr w:type="spellEnd"/>
      <w:r>
        <w:t xml:space="preserve"> Wang (turbulence sensor signal processing on a mobile platform, 40 </w:t>
      </w:r>
      <w:proofErr w:type="spellStart"/>
      <w:r>
        <w:t>hs</w:t>
      </w:r>
      <w:proofErr w:type="spellEnd"/>
      <w:r>
        <w:t xml:space="preserve">) and Tom O’Reilly (scope full software integration with CPF, 40 </w:t>
      </w:r>
      <w:proofErr w:type="spellStart"/>
      <w:r>
        <w:t>hs</w:t>
      </w:r>
      <w:proofErr w:type="spellEnd"/>
      <w:r>
        <w:t xml:space="preserve">) are budgeted in this proposal. </w:t>
      </w:r>
    </w:p>
    <w:p w14:paraId="292A0ABC" w14:textId="77777777" w:rsidR="00D5773A" w:rsidRDefault="00D5773A"/>
    <w:p w14:paraId="4CEA9A0D" w14:textId="77777777" w:rsidR="00D5773A" w:rsidRDefault="00DC4115">
      <w:r>
        <w:t>Travel money for conferences for the Lead Scientist are budgeted in the PI’s main group proposal (901817). (The Lead Scientist Fellowship funds will be spent on a laptop computer, ~3.5K, but remaining funds could cover some travel/conference costs.)</w:t>
      </w:r>
    </w:p>
    <w:p w14:paraId="5F24B0B3" w14:textId="77777777" w:rsidR="00D5773A" w:rsidRDefault="00D5773A"/>
    <w:p w14:paraId="1D9BA3E9" w14:textId="77777777" w:rsidR="00D5773A" w:rsidRDefault="00DC4115">
      <w:r>
        <w:t>Note: In recognizing that the MBARI budget may be tight in 2021, PI startup funds can be used to cover the costs associated with this project.</w:t>
      </w:r>
    </w:p>
    <w:p w14:paraId="76EBF629" w14:textId="77777777" w:rsidR="00D5773A" w:rsidRDefault="00D5773A">
      <w:pPr>
        <w:rPr>
          <w:b/>
        </w:rPr>
      </w:pPr>
    </w:p>
    <w:p w14:paraId="554F7EE6" w14:textId="77777777" w:rsidR="00D5773A" w:rsidRDefault="00DC4115">
      <w:pPr>
        <w:rPr>
          <w:b/>
        </w:rPr>
      </w:pPr>
      <w:r>
        <w:rPr>
          <w:b/>
        </w:rPr>
        <w:t>Project team</w:t>
      </w:r>
    </w:p>
    <w:p w14:paraId="65C42F12" w14:textId="77777777" w:rsidR="00D5773A" w:rsidRDefault="00D5773A"/>
    <w:p w14:paraId="324EA67F" w14:textId="77777777" w:rsidR="00D5773A" w:rsidRDefault="00DC4115">
      <w:r>
        <w:t xml:space="preserve">MBARI Team members: </w:t>
      </w:r>
    </w:p>
    <w:p w14:paraId="0E5631A1" w14:textId="77777777" w:rsidR="00D5773A" w:rsidRDefault="00DC4115">
      <w:pPr>
        <w:numPr>
          <w:ilvl w:val="0"/>
          <w:numId w:val="3"/>
        </w:numPr>
      </w:pPr>
      <w:r>
        <w:t xml:space="preserve">Andrea </w:t>
      </w:r>
      <w:proofErr w:type="spellStart"/>
      <w:r>
        <w:t>Fassbender</w:t>
      </w:r>
      <w:proofErr w:type="spellEnd"/>
      <w:r>
        <w:t xml:space="preserve"> (Scientist, PI)</w:t>
      </w:r>
    </w:p>
    <w:p w14:paraId="1BBA98A6" w14:textId="77777777" w:rsidR="00D5773A" w:rsidRDefault="00DC4115">
      <w:pPr>
        <w:numPr>
          <w:ilvl w:val="0"/>
          <w:numId w:val="3"/>
        </w:numPr>
      </w:pPr>
      <w:r>
        <w:t>Magdalena Carranza (Postdoctoral Fellow, Lead Scientist)</w:t>
      </w:r>
    </w:p>
    <w:p w14:paraId="607EE3C1" w14:textId="77777777" w:rsidR="00D5773A" w:rsidRDefault="00DC4115">
      <w:pPr>
        <w:numPr>
          <w:ilvl w:val="0"/>
          <w:numId w:val="3"/>
        </w:numPr>
      </w:pPr>
      <w:r>
        <w:t xml:space="preserve">Gene </w:t>
      </w:r>
      <w:proofErr w:type="spellStart"/>
      <w:r>
        <w:t>Massion</w:t>
      </w:r>
      <w:proofErr w:type="spellEnd"/>
      <w:r>
        <w:t xml:space="preserve"> (Ocean Engineer),</w:t>
      </w:r>
    </w:p>
    <w:p w14:paraId="7EF45FF1" w14:textId="77777777" w:rsidR="00D5773A" w:rsidRDefault="00DC4115">
      <w:pPr>
        <w:numPr>
          <w:ilvl w:val="0"/>
          <w:numId w:val="3"/>
        </w:numPr>
      </w:pPr>
      <w:r>
        <w:t>Ken Johnson (Senior Scientist),</w:t>
      </w:r>
    </w:p>
    <w:p w14:paraId="001191EC" w14:textId="77777777" w:rsidR="00D5773A" w:rsidRDefault="00DC4115">
      <w:pPr>
        <w:numPr>
          <w:ilvl w:val="0"/>
          <w:numId w:val="3"/>
        </w:numPr>
      </w:pPr>
      <w:proofErr w:type="spellStart"/>
      <w:r>
        <w:t>Yui</w:t>
      </w:r>
      <w:proofErr w:type="spellEnd"/>
      <w:r>
        <w:t xml:space="preserve"> </w:t>
      </w:r>
      <w:proofErr w:type="spellStart"/>
      <w:r>
        <w:t>Takeshita</w:t>
      </w:r>
      <w:proofErr w:type="spellEnd"/>
      <w:r>
        <w:t xml:space="preserve"> (Scientist),</w:t>
      </w:r>
    </w:p>
    <w:p w14:paraId="3D17B778" w14:textId="77777777" w:rsidR="00D5773A" w:rsidRDefault="00DC4115">
      <w:pPr>
        <w:numPr>
          <w:ilvl w:val="0"/>
          <w:numId w:val="3"/>
        </w:numPr>
      </w:pPr>
      <w:r>
        <w:t>Andy Hamilton (Mechanical Engineering Group Lead),</w:t>
      </w:r>
    </w:p>
    <w:p w14:paraId="51E63AEE" w14:textId="77777777" w:rsidR="00D5773A" w:rsidRDefault="00DC4115">
      <w:pPr>
        <w:numPr>
          <w:ilvl w:val="0"/>
          <w:numId w:val="3"/>
        </w:numPr>
      </w:pPr>
      <w:proofErr w:type="spellStart"/>
      <w:r>
        <w:t>Yanwu</w:t>
      </w:r>
      <w:proofErr w:type="spellEnd"/>
      <w:r>
        <w:t xml:space="preserve"> Zhang (Senior Research Engineer),</w:t>
      </w:r>
    </w:p>
    <w:p w14:paraId="086F96C1" w14:textId="77777777" w:rsidR="00D5773A" w:rsidRDefault="00DC4115">
      <w:pPr>
        <w:numPr>
          <w:ilvl w:val="0"/>
          <w:numId w:val="3"/>
        </w:numPr>
      </w:pPr>
      <w:r>
        <w:t>Tom O’Reilly (Software Engineer).</w:t>
      </w:r>
    </w:p>
    <w:p w14:paraId="3BF718DE" w14:textId="77777777" w:rsidR="00D5773A" w:rsidRDefault="00D5773A"/>
    <w:p w14:paraId="1181E3AE" w14:textId="77777777" w:rsidR="00D5773A" w:rsidRDefault="00DC4115">
      <w:r>
        <w:t xml:space="preserve">Potential external collaborators: James </w:t>
      </w:r>
      <w:proofErr w:type="spellStart"/>
      <w:r>
        <w:t>Girton</w:t>
      </w:r>
      <w:proofErr w:type="spellEnd"/>
      <w:r>
        <w:t xml:space="preserve"> (APL-UW), Peter Franks (Scripps-UCSD), </w:t>
      </w:r>
      <w:proofErr w:type="gramStart"/>
      <w:r>
        <w:t>Rob</w:t>
      </w:r>
      <w:proofErr w:type="gramEnd"/>
      <w:r>
        <w:t xml:space="preserve"> </w:t>
      </w:r>
      <w:proofErr w:type="spellStart"/>
      <w:r>
        <w:t>Pinkel</w:t>
      </w:r>
      <w:proofErr w:type="spellEnd"/>
      <w:r>
        <w:t xml:space="preserve"> (Scripps-UCSD).</w:t>
      </w:r>
    </w:p>
    <w:p w14:paraId="3F083452" w14:textId="77777777" w:rsidR="00D5773A" w:rsidRDefault="00D5773A">
      <w:pPr>
        <w:rPr>
          <w:color w:val="FF0000"/>
        </w:rPr>
      </w:pPr>
    </w:p>
    <w:p w14:paraId="38CC0AC7" w14:textId="77777777" w:rsidR="00D5773A" w:rsidRDefault="00DC4115">
      <w:pPr>
        <w:rPr>
          <w:b/>
        </w:rPr>
      </w:pPr>
      <w:r>
        <w:rPr>
          <w:b/>
        </w:rPr>
        <w:t xml:space="preserve">Project lab and office space requirements </w:t>
      </w:r>
    </w:p>
    <w:p w14:paraId="06C637BB" w14:textId="77777777" w:rsidR="00D5773A" w:rsidRDefault="00DC4115">
      <w:pPr>
        <w:rPr>
          <w:i/>
        </w:rPr>
      </w:pPr>
      <w:r>
        <w:rPr>
          <w:i/>
        </w:rPr>
        <w:t>In addition to any changes to current space usage, please also include anticipated office and lab needs for students, postdocs, collaborators, etc.</w:t>
      </w:r>
    </w:p>
    <w:p w14:paraId="7D54C6B0" w14:textId="77777777" w:rsidR="00D5773A" w:rsidRDefault="00D5773A"/>
    <w:p w14:paraId="38575243" w14:textId="77777777" w:rsidR="00D5773A" w:rsidRDefault="00DC4115">
      <w:pPr>
        <w:rPr>
          <w:color w:val="000000"/>
        </w:rPr>
      </w:pPr>
      <w:bookmarkStart w:id="1" w:name="_heading=h.30j0zll" w:colFirst="0" w:colLast="0"/>
      <w:bookmarkEnd w:id="1"/>
      <w:r>
        <w:rPr>
          <w:color w:val="000000"/>
        </w:rPr>
        <w:t>No. We will use the existing CPF Lab basis (</w:t>
      </w:r>
      <w:r>
        <w:t>including the</w:t>
      </w:r>
      <w:r>
        <w:rPr>
          <w:color w:val="000000"/>
        </w:rPr>
        <w:t xml:space="preserve"> additional space assigned from the LRAUV Lab) </w:t>
      </w:r>
    </w:p>
    <w:p w14:paraId="08FBA5CA" w14:textId="77777777" w:rsidR="00D5773A" w:rsidRDefault="00D5773A">
      <w:pPr>
        <w:rPr>
          <w:b/>
        </w:rPr>
      </w:pPr>
    </w:p>
    <w:p w14:paraId="3913FADE" w14:textId="77777777" w:rsidR="00D5773A" w:rsidRDefault="00DC4115">
      <w:pPr>
        <w:rPr>
          <w:b/>
        </w:rPr>
      </w:pPr>
      <w:r>
        <w:rPr>
          <w:b/>
        </w:rPr>
        <w:t xml:space="preserve">R/V </w:t>
      </w:r>
      <w:r>
        <w:rPr>
          <w:b/>
          <w:i/>
        </w:rPr>
        <w:t>Paragon</w:t>
      </w:r>
      <w:r>
        <w:rPr>
          <w:b/>
        </w:rPr>
        <w:t xml:space="preserve"> Requests</w:t>
      </w:r>
    </w:p>
    <w:p w14:paraId="4E8BF13C" w14:textId="65BF3714" w:rsidR="00D5773A" w:rsidRDefault="00DC4115">
      <w:pPr>
        <w:rPr>
          <w:i/>
        </w:rPr>
      </w:pPr>
      <w:r>
        <w:rPr>
          <w:i/>
        </w:rPr>
        <w:t>If the project team will be requesting time for the R/V Paragon, please specify the operators in the group and provide estimates of their availability to operate the vessel. D</w:t>
      </w:r>
      <w:r w:rsidR="001424B0">
        <w:rPr>
          <w:i/>
        </w:rPr>
        <w:t>MO staff have extremely limited</w:t>
      </w:r>
      <w:r>
        <w:rPr>
          <w:i/>
        </w:rPr>
        <w:t xml:space="preserve"> availability to be operators and only with advanced budgeting and planning.</w:t>
      </w:r>
    </w:p>
    <w:p w14:paraId="69B27BC9" w14:textId="77777777" w:rsidR="00D5773A" w:rsidRDefault="00D5773A"/>
    <w:p w14:paraId="7F43CAEC" w14:textId="77777777" w:rsidR="00D5773A" w:rsidRPr="000261FB" w:rsidRDefault="00DC4115">
      <w:pPr>
        <w:rPr>
          <w:color w:val="000000" w:themeColor="text1"/>
        </w:rPr>
      </w:pPr>
      <w:r w:rsidRPr="000261FB">
        <w:t>12</w:t>
      </w:r>
      <w:r>
        <w:t xml:space="preserve"> days of </w:t>
      </w:r>
      <w:r w:rsidRPr="000261FB">
        <w:rPr>
          <w:i/>
        </w:rPr>
        <w:t>R/V Paragon</w:t>
      </w:r>
      <w:r>
        <w:t xml:space="preserve"> time are requested for CPF-</w:t>
      </w:r>
      <w:proofErr w:type="spellStart"/>
      <w:r>
        <w:t>MicroRider</w:t>
      </w:r>
      <w:proofErr w:type="spellEnd"/>
      <w:r>
        <w:t xml:space="preserve"> float deployment and recovery to accomplish 1 engineering </w:t>
      </w:r>
      <w:r w:rsidRPr="000261FB">
        <w:rPr>
          <w:color w:val="000000" w:themeColor="text1"/>
        </w:rPr>
        <w:t xml:space="preserve">mission (1-day + 1 contingency day) and 2 science </w:t>
      </w:r>
      <w:r w:rsidRPr="000261FB">
        <w:rPr>
          <w:color w:val="000000" w:themeColor="text1"/>
        </w:rPr>
        <w:lastRenderedPageBreak/>
        <w:t>missions (4 days each, with one recovery/redeploy in between for mi</w:t>
      </w:r>
      <w:r w:rsidR="0080586D" w:rsidRPr="000261FB">
        <w:rPr>
          <w:color w:val="000000" w:themeColor="text1"/>
        </w:rPr>
        <w:t>crostructure data quality and 1-</w:t>
      </w:r>
      <w:r w:rsidRPr="000261FB">
        <w:rPr>
          <w:color w:val="000000" w:themeColor="text1"/>
        </w:rPr>
        <w:t xml:space="preserve">day contingent to battery recharge overnight), including 2 additional contingency days (e.g., for deploy/recovery on week 4 of deployment month).  </w:t>
      </w:r>
    </w:p>
    <w:p w14:paraId="66CCB811" w14:textId="77777777" w:rsidR="00D5773A" w:rsidRPr="000261FB" w:rsidRDefault="00D5773A">
      <w:pPr>
        <w:rPr>
          <w:color w:val="000000" w:themeColor="text1"/>
        </w:rPr>
      </w:pPr>
    </w:p>
    <w:p w14:paraId="56BE5996" w14:textId="77777777" w:rsidR="00D5773A" w:rsidRDefault="00DC4115">
      <w:r w:rsidRPr="000261FB">
        <w:rPr>
          <w:color w:val="000000" w:themeColor="text1"/>
        </w:rPr>
        <w:t xml:space="preserve">While the CPF deployment/recovery transitions to DMO (in the CPF proposal 901206), Gene </w:t>
      </w:r>
      <w:proofErr w:type="spellStart"/>
      <w:r w:rsidRPr="000261FB">
        <w:rPr>
          <w:color w:val="000000" w:themeColor="text1"/>
        </w:rPr>
        <w:t>Massion</w:t>
      </w:r>
      <w:proofErr w:type="spellEnd"/>
      <w:r w:rsidRPr="000261FB">
        <w:rPr>
          <w:color w:val="000000" w:themeColor="text1"/>
        </w:rPr>
        <w:t xml:space="preserve"> is the </w:t>
      </w:r>
      <w:r w:rsidRPr="000261FB">
        <w:rPr>
          <w:i/>
          <w:color w:val="000000" w:themeColor="text1"/>
        </w:rPr>
        <w:t>R/V Paragon</w:t>
      </w:r>
      <w:r w:rsidRPr="000261FB">
        <w:rPr>
          <w:color w:val="000000" w:themeColor="text1"/>
        </w:rPr>
        <w:t xml:space="preserve"> operator that will assist with</w:t>
      </w:r>
      <w:r>
        <w:t xml:space="preserve"> our deployments (likely for 2-3 days). </w:t>
      </w:r>
      <w:proofErr w:type="spellStart"/>
      <w:r>
        <w:t>Jacki</w:t>
      </w:r>
      <w:proofErr w:type="spellEnd"/>
      <w:r>
        <w:t xml:space="preserve"> Long is also certified to operate the </w:t>
      </w:r>
      <w:r>
        <w:rPr>
          <w:i/>
        </w:rPr>
        <w:t>R/V Paragon</w:t>
      </w:r>
      <w:r>
        <w:t xml:space="preserve">, and Joseph Warren could possibly be certified next year. </w:t>
      </w:r>
    </w:p>
    <w:p w14:paraId="5F7FC188" w14:textId="77777777" w:rsidR="00D5773A" w:rsidRDefault="00D5773A"/>
    <w:p w14:paraId="433069C7" w14:textId="77777777" w:rsidR="00D5773A" w:rsidRDefault="00DC4115">
      <w:r>
        <w:t xml:space="preserve">Note: it is possible that at least 4/12 days are half-day </w:t>
      </w:r>
      <w:r w:rsidR="000261FB">
        <w:rPr>
          <w:i/>
        </w:rPr>
        <w:t>R/V Paragon</w:t>
      </w:r>
      <w:r>
        <w:t xml:space="preserve"> missions (e.g.</w:t>
      </w:r>
      <w:r w:rsidR="000261FB">
        <w:t>,</w:t>
      </w:r>
      <w:r>
        <w:t xml:space="preserve"> first deployment and last recovery of CPF-</w:t>
      </w:r>
      <w:proofErr w:type="spellStart"/>
      <w:r>
        <w:t>MicroRider</w:t>
      </w:r>
      <w:proofErr w:type="spellEnd"/>
      <w:r>
        <w:t xml:space="preserve"> science missions), and they could be shared with other MBARI groups/missions.</w:t>
      </w:r>
    </w:p>
    <w:p w14:paraId="3356DC4C" w14:textId="77777777" w:rsidR="00D5773A" w:rsidRDefault="00D5773A">
      <w:pPr>
        <w:rPr>
          <w:b/>
        </w:rPr>
      </w:pPr>
    </w:p>
    <w:p w14:paraId="264E23C1" w14:textId="77777777" w:rsidR="00D5773A" w:rsidRDefault="00DC4115">
      <w:pPr>
        <w:rPr>
          <w:b/>
        </w:rPr>
      </w:pPr>
      <w:r>
        <w:rPr>
          <w:b/>
        </w:rPr>
        <w:t>Risk matrix (development and infrastructure projects only)</w:t>
      </w:r>
    </w:p>
    <w:p w14:paraId="1EBE7C48" w14:textId="77777777" w:rsidR="00D5773A" w:rsidRDefault="00D5773A"/>
    <w:tbl>
      <w:tblPr>
        <w:tblStyle w:val="a7"/>
        <w:tblW w:w="7465" w:type="dxa"/>
        <w:jc w:val="center"/>
        <w:tblLayout w:type="fixed"/>
        <w:tblLook w:val="0000" w:firstRow="0" w:lastRow="0" w:firstColumn="0" w:lastColumn="0" w:noHBand="0" w:noVBand="0"/>
      </w:tblPr>
      <w:tblGrid>
        <w:gridCol w:w="1080"/>
        <w:gridCol w:w="1268"/>
        <w:gridCol w:w="1657"/>
        <w:gridCol w:w="1772"/>
        <w:gridCol w:w="1688"/>
      </w:tblGrid>
      <w:tr w:rsidR="00D5773A" w14:paraId="78FCBAAE" w14:textId="77777777">
        <w:trPr>
          <w:jc w:val="center"/>
        </w:trPr>
        <w:tc>
          <w:tcPr>
            <w:tcW w:w="1080" w:type="dxa"/>
          </w:tcPr>
          <w:p w14:paraId="0CB28F7B" w14:textId="77777777" w:rsidR="00D5773A" w:rsidRDefault="00D5773A"/>
        </w:tc>
        <w:tc>
          <w:tcPr>
            <w:tcW w:w="1268" w:type="dxa"/>
            <w:tcBorders>
              <w:bottom w:val="single" w:sz="18" w:space="0" w:color="000000"/>
            </w:tcBorders>
          </w:tcPr>
          <w:p w14:paraId="39371370" w14:textId="77777777" w:rsidR="00D5773A" w:rsidRDefault="00DC4115">
            <w:pPr>
              <w:jc w:val="center"/>
            </w:pPr>
            <w:r>
              <w:t>Technical Risk</w:t>
            </w:r>
          </w:p>
        </w:tc>
        <w:tc>
          <w:tcPr>
            <w:tcW w:w="1657" w:type="dxa"/>
            <w:tcBorders>
              <w:bottom w:val="single" w:sz="18" w:space="0" w:color="000000"/>
            </w:tcBorders>
          </w:tcPr>
          <w:p w14:paraId="10F17A8B" w14:textId="77777777" w:rsidR="00D5773A" w:rsidRDefault="00DC4115">
            <w:pPr>
              <w:jc w:val="center"/>
            </w:pPr>
            <w:r>
              <w:t>Organizational Risk</w:t>
            </w:r>
          </w:p>
        </w:tc>
        <w:tc>
          <w:tcPr>
            <w:tcW w:w="1772" w:type="dxa"/>
            <w:tcBorders>
              <w:bottom w:val="single" w:sz="18" w:space="0" w:color="000000"/>
            </w:tcBorders>
          </w:tcPr>
          <w:p w14:paraId="1AF6EB95" w14:textId="77777777" w:rsidR="00D5773A" w:rsidRDefault="00DC4115">
            <w:pPr>
              <w:jc w:val="center"/>
            </w:pPr>
            <w:r>
              <w:t>Tech Transfer Risk</w:t>
            </w:r>
          </w:p>
        </w:tc>
        <w:tc>
          <w:tcPr>
            <w:tcW w:w="1688" w:type="dxa"/>
            <w:tcBorders>
              <w:bottom w:val="single" w:sz="18" w:space="0" w:color="000000"/>
            </w:tcBorders>
          </w:tcPr>
          <w:p w14:paraId="0DB878BE" w14:textId="77777777" w:rsidR="00D5773A" w:rsidRDefault="00DC4115">
            <w:pPr>
              <w:jc w:val="center"/>
            </w:pPr>
            <w:r>
              <w:t>Labor Estimate Risk</w:t>
            </w:r>
          </w:p>
        </w:tc>
      </w:tr>
      <w:tr w:rsidR="00D5773A" w14:paraId="7DAF9BD3" w14:textId="77777777">
        <w:trPr>
          <w:jc w:val="center"/>
        </w:trPr>
        <w:tc>
          <w:tcPr>
            <w:tcW w:w="1080" w:type="dxa"/>
            <w:tcBorders>
              <w:right w:val="single" w:sz="18" w:space="0" w:color="000000"/>
            </w:tcBorders>
          </w:tcPr>
          <w:p w14:paraId="1292A51E" w14:textId="77777777" w:rsidR="00D5773A" w:rsidRDefault="00DC4115">
            <w:r>
              <w:t>High</w:t>
            </w:r>
          </w:p>
        </w:tc>
        <w:tc>
          <w:tcPr>
            <w:tcW w:w="1268" w:type="dxa"/>
            <w:tcBorders>
              <w:top w:val="single" w:sz="18" w:space="0" w:color="000000"/>
              <w:left w:val="single" w:sz="18" w:space="0" w:color="000000"/>
              <w:bottom w:val="single" w:sz="18" w:space="0" w:color="000000"/>
              <w:right w:val="single" w:sz="18" w:space="0" w:color="000000"/>
            </w:tcBorders>
          </w:tcPr>
          <w:p w14:paraId="1ED525C6" w14:textId="77777777" w:rsidR="00D5773A" w:rsidRPr="000261FB" w:rsidRDefault="00DC4115">
            <w:pPr>
              <w:jc w:val="center"/>
              <w:rPr>
                <w:color w:val="000000" w:themeColor="text1"/>
              </w:rPr>
            </w:pPr>
            <w:r w:rsidRPr="000261FB">
              <w:rPr>
                <w:color w:val="000000" w:themeColor="text1"/>
              </w:rPr>
              <w:t>X</w:t>
            </w:r>
          </w:p>
        </w:tc>
        <w:tc>
          <w:tcPr>
            <w:tcW w:w="1657" w:type="dxa"/>
            <w:tcBorders>
              <w:top w:val="single" w:sz="18" w:space="0" w:color="000000"/>
              <w:left w:val="single" w:sz="18" w:space="0" w:color="000000"/>
              <w:bottom w:val="single" w:sz="18" w:space="0" w:color="000000"/>
              <w:right w:val="single" w:sz="18" w:space="0" w:color="000000"/>
            </w:tcBorders>
          </w:tcPr>
          <w:p w14:paraId="7216E768" w14:textId="77777777" w:rsidR="00D5773A" w:rsidRDefault="00D5773A">
            <w:pPr>
              <w:jc w:val="center"/>
            </w:pPr>
          </w:p>
        </w:tc>
        <w:tc>
          <w:tcPr>
            <w:tcW w:w="1772" w:type="dxa"/>
            <w:tcBorders>
              <w:top w:val="single" w:sz="18" w:space="0" w:color="000000"/>
              <w:left w:val="single" w:sz="18" w:space="0" w:color="000000"/>
              <w:bottom w:val="single" w:sz="18" w:space="0" w:color="000000"/>
              <w:right w:val="single" w:sz="18" w:space="0" w:color="000000"/>
            </w:tcBorders>
          </w:tcPr>
          <w:p w14:paraId="73B86FBF" w14:textId="77777777" w:rsidR="00D5773A" w:rsidRDefault="00D5773A">
            <w:pPr>
              <w:jc w:val="center"/>
            </w:pPr>
          </w:p>
        </w:tc>
        <w:tc>
          <w:tcPr>
            <w:tcW w:w="1688" w:type="dxa"/>
            <w:tcBorders>
              <w:top w:val="single" w:sz="18" w:space="0" w:color="000000"/>
              <w:left w:val="single" w:sz="18" w:space="0" w:color="000000"/>
              <w:bottom w:val="single" w:sz="18" w:space="0" w:color="000000"/>
              <w:right w:val="single" w:sz="18" w:space="0" w:color="000000"/>
            </w:tcBorders>
          </w:tcPr>
          <w:p w14:paraId="05A3F30B" w14:textId="77777777" w:rsidR="00D5773A" w:rsidRDefault="00D5773A">
            <w:pPr>
              <w:jc w:val="center"/>
            </w:pPr>
          </w:p>
        </w:tc>
      </w:tr>
      <w:tr w:rsidR="00D5773A" w14:paraId="20327A7D" w14:textId="77777777">
        <w:trPr>
          <w:jc w:val="center"/>
        </w:trPr>
        <w:tc>
          <w:tcPr>
            <w:tcW w:w="1080" w:type="dxa"/>
            <w:tcBorders>
              <w:right w:val="single" w:sz="18" w:space="0" w:color="000000"/>
            </w:tcBorders>
          </w:tcPr>
          <w:p w14:paraId="54F9DBA5" w14:textId="77777777" w:rsidR="00D5773A" w:rsidRDefault="00DC4115">
            <w:r>
              <w:t>Medium</w:t>
            </w:r>
          </w:p>
        </w:tc>
        <w:tc>
          <w:tcPr>
            <w:tcW w:w="1268" w:type="dxa"/>
            <w:tcBorders>
              <w:top w:val="single" w:sz="18" w:space="0" w:color="000000"/>
              <w:left w:val="single" w:sz="18" w:space="0" w:color="000000"/>
              <w:bottom w:val="single" w:sz="18" w:space="0" w:color="000000"/>
              <w:right w:val="single" w:sz="18" w:space="0" w:color="000000"/>
            </w:tcBorders>
          </w:tcPr>
          <w:p w14:paraId="106C3BA9" w14:textId="77777777" w:rsidR="00D5773A" w:rsidRDefault="00D5773A">
            <w:pPr>
              <w:jc w:val="center"/>
            </w:pPr>
          </w:p>
        </w:tc>
        <w:tc>
          <w:tcPr>
            <w:tcW w:w="1657" w:type="dxa"/>
            <w:tcBorders>
              <w:top w:val="single" w:sz="18" w:space="0" w:color="000000"/>
              <w:left w:val="single" w:sz="18" w:space="0" w:color="000000"/>
              <w:bottom w:val="single" w:sz="18" w:space="0" w:color="000000"/>
              <w:right w:val="single" w:sz="18" w:space="0" w:color="000000"/>
            </w:tcBorders>
          </w:tcPr>
          <w:p w14:paraId="23397965" w14:textId="77777777" w:rsidR="00D5773A" w:rsidRDefault="00DC4115">
            <w:pPr>
              <w:jc w:val="center"/>
            </w:pPr>
            <w:r>
              <w:t>X</w:t>
            </w:r>
          </w:p>
        </w:tc>
        <w:tc>
          <w:tcPr>
            <w:tcW w:w="1772" w:type="dxa"/>
            <w:tcBorders>
              <w:top w:val="single" w:sz="18" w:space="0" w:color="000000"/>
              <w:left w:val="single" w:sz="18" w:space="0" w:color="000000"/>
              <w:bottom w:val="single" w:sz="18" w:space="0" w:color="000000"/>
              <w:right w:val="single" w:sz="18" w:space="0" w:color="000000"/>
            </w:tcBorders>
          </w:tcPr>
          <w:p w14:paraId="6EF2D79A" w14:textId="77777777" w:rsidR="00D5773A" w:rsidRDefault="00D5773A">
            <w:pPr>
              <w:jc w:val="center"/>
            </w:pPr>
          </w:p>
        </w:tc>
        <w:tc>
          <w:tcPr>
            <w:tcW w:w="1688" w:type="dxa"/>
            <w:tcBorders>
              <w:top w:val="single" w:sz="18" w:space="0" w:color="000000"/>
              <w:left w:val="single" w:sz="18" w:space="0" w:color="000000"/>
              <w:bottom w:val="single" w:sz="18" w:space="0" w:color="000000"/>
              <w:right w:val="single" w:sz="18" w:space="0" w:color="000000"/>
            </w:tcBorders>
          </w:tcPr>
          <w:p w14:paraId="75462CD2" w14:textId="77777777" w:rsidR="00D5773A" w:rsidRDefault="00D5773A">
            <w:pPr>
              <w:jc w:val="center"/>
            </w:pPr>
          </w:p>
        </w:tc>
      </w:tr>
      <w:tr w:rsidR="00D5773A" w14:paraId="7BBF17CF" w14:textId="77777777">
        <w:trPr>
          <w:jc w:val="center"/>
        </w:trPr>
        <w:tc>
          <w:tcPr>
            <w:tcW w:w="1080" w:type="dxa"/>
            <w:tcBorders>
              <w:right w:val="single" w:sz="18" w:space="0" w:color="000000"/>
            </w:tcBorders>
          </w:tcPr>
          <w:p w14:paraId="4B91CD2C" w14:textId="77777777" w:rsidR="00D5773A" w:rsidRDefault="00DC4115">
            <w:r>
              <w:t>Low</w:t>
            </w:r>
          </w:p>
        </w:tc>
        <w:tc>
          <w:tcPr>
            <w:tcW w:w="1268" w:type="dxa"/>
            <w:tcBorders>
              <w:top w:val="single" w:sz="18" w:space="0" w:color="000000"/>
              <w:left w:val="single" w:sz="18" w:space="0" w:color="000000"/>
              <w:bottom w:val="single" w:sz="18" w:space="0" w:color="000000"/>
              <w:right w:val="single" w:sz="18" w:space="0" w:color="000000"/>
            </w:tcBorders>
          </w:tcPr>
          <w:p w14:paraId="337900EE" w14:textId="77777777" w:rsidR="00D5773A" w:rsidRDefault="00DC4115">
            <w:pPr>
              <w:jc w:val="center"/>
            </w:pPr>
            <w:r>
              <w:t xml:space="preserve"> </w:t>
            </w:r>
          </w:p>
        </w:tc>
        <w:tc>
          <w:tcPr>
            <w:tcW w:w="1657" w:type="dxa"/>
            <w:tcBorders>
              <w:top w:val="single" w:sz="18" w:space="0" w:color="000000"/>
              <w:left w:val="single" w:sz="18" w:space="0" w:color="000000"/>
              <w:bottom w:val="single" w:sz="18" w:space="0" w:color="000000"/>
              <w:right w:val="single" w:sz="18" w:space="0" w:color="000000"/>
            </w:tcBorders>
          </w:tcPr>
          <w:p w14:paraId="44256C2C" w14:textId="77777777" w:rsidR="00D5773A" w:rsidRDefault="00D5773A">
            <w:pPr>
              <w:jc w:val="center"/>
            </w:pPr>
          </w:p>
        </w:tc>
        <w:tc>
          <w:tcPr>
            <w:tcW w:w="1772" w:type="dxa"/>
            <w:tcBorders>
              <w:top w:val="single" w:sz="18" w:space="0" w:color="000000"/>
              <w:left w:val="single" w:sz="18" w:space="0" w:color="000000"/>
              <w:bottom w:val="single" w:sz="18" w:space="0" w:color="000000"/>
              <w:right w:val="single" w:sz="18" w:space="0" w:color="000000"/>
            </w:tcBorders>
          </w:tcPr>
          <w:p w14:paraId="6AB3B949" w14:textId="77777777" w:rsidR="00D5773A" w:rsidRDefault="00DC4115">
            <w:pPr>
              <w:jc w:val="center"/>
            </w:pPr>
            <w:r>
              <w:t>X</w:t>
            </w:r>
          </w:p>
        </w:tc>
        <w:tc>
          <w:tcPr>
            <w:tcW w:w="1688" w:type="dxa"/>
            <w:tcBorders>
              <w:top w:val="single" w:sz="18" w:space="0" w:color="000000"/>
              <w:left w:val="single" w:sz="18" w:space="0" w:color="000000"/>
              <w:bottom w:val="single" w:sz="18" w:space="0" w:color="000000"/>
              <w:right w:val="single" w:sz="18" w:space="0" w:color="000000"/>
            </w:tcBorders>
          </w:tcPr>
          <w:p w14:paraId="0BD8158A" w14:textId="77777777" w:rsidR="00D5773A" w:rsidRDefault="00DC4115">
            <w:pPr>
              <w:jc w:val="center"/>
            </w:pPr>
            <w:r>
              <w:t>X</w:t>
            </w:r>
          </w:p>
        </w:tc>
      </w:tr>
    </w:tbl>
    <w:p w14:paraId="6D0167BE" w14:textId="77777777" w:rsidR="00D5773A" w:rsidRDefault="00D5773A">
      <w:pPr>
        <w:rPr>
          <w:b/>
        </w:rPr>
      </w:pPr>
    </w:p>
    <w:p w14:paraId="69F5D47D" w14:textId="77777777" w:rsidR="00D5773A" w:rsidRDefault="00DC4115">
      <w:r>
        <w:t xml:space="preserve">We consider the lease of the </w:t>
      </w:r>
      <w:proofErr w:type="spellStart"/>
      <w:r>
        <w:t>MicroRider</w:t>
      </w:r>
      <w:proofErr w:type="spellEnd"/>
      <w:r>
        <w:t xml:space="preserve"> a </w:t>
      </w:r>
      <w:proofErr w:type="gramStart"/>
      <w:r>
        <w:t>high risk</w:t>
      </w:r>
      <w:proofErr w:type="gramEnd"/>
      <w:r>
        <w:t xml:space="preserve"> investment, because of the possible contingencies involved with leasing equipment (e.g., instrument loss, a sensor brakes, etc.). We are inquiring about insurance policies with RSI. Most likely one of the requirements would be to issue an insurance certificate to RSI from MBARI’s insurance carrier (</w:t>
      </w:r>
      <w:proofErr w:type="spellStart"/>
      <w:r>
        <w:t>Basilio</w:t>
      </w:r>
      <w:proofErr w:type="spellEnd"/>
      <w:r>
        <w:t xml:space="preserve"> Martinez, personal communication).</w:t>
      </w:r>
    </w:p>
    <w:p w14:paraId="16E5B1FA" w14:textId="77777777" w:rsidR="00D5773A" w:rsidRDefault="00D5773A"/>
    <w:p w14:paraId="04E99340" w14:textId="77777777" w:rsidR="00D5773A" w:rsidRDefault="00DC4115">
      <w:pPr>
        <w:numPr>
          <w:ilvl w:val="1"/>
          <w:numId w:val="6"/>
        </w:numPr>
        <w:ind w:left="0" w:hanging="360"/>
        <w:rPr>
          <w:b/>
        </w:rPr>
      </w:pPr>
      <w:r>
        <w:rPr>
          <w:b/>
          <w:sz w:val="32"/>
          <w:szCs w:val="32"/>
          <w:u w:val="single"/>
        </w:rPr>
        <w:t>Compliance Considerations</w:t>
      </w:r>
    </w:p>
    <w:p w14:paraId="0FC2A00C" w14:textId="77777777" w:rsidR="00D5773A" w:rsidRDefault="00D5773A">
      <w:pPr>
        <w:rPr>
          <w:b/>
        </w:rPr>
      </w:pPr>
    </w:p>
    <w:p w14:paraId="38829CC4" w14:textId="77777777" w:rsidR="00D5773A" w:rsidRDefault="00DC4115">
      <w:pPr>
        <w:rPr>
          <w:i/>
        </w:rPr>
      </w:pPr>
      <w:r>
        <w:rPr>
          <w:b/>
        </w:rPr>
        <w:t>Export Regulation</w:t>
      </w:r>
      <w:r>
        <w:rPr>
          <w:b/>
        </w:rPr>
        <w:br/>
      </w:r>
      <w:r>
        <w:rPr>
          <w:i/>
        </w:rPr>
        <w:t>Does the project team anticipate any foreign collaborations or international travel? If so, please identify collaborators by name, institution, and country.</w:t>
      </w:r>
    </w:p>
    <w:p w14:paraId="05C4CBB8" w14:textId="77777777" w:rsidR="00D5773A" w:rsidRDefault="00D5773A"/>
    <w:p w14:paraId="69C81461" w14:textId="77777777" w:rsidR="00D5773A" w:rsidRDefault="00DC4115">
      <w:r>
        <w:t>NA.</w:t>
      </w:r>
    </w:p>
    <w:p w14:paraId="3BC2B278" w14:textId="77777777" w:rsidR="00D5773A" w:rsidRDefault="00D5773A">
      <w:pPr>
        <w:rPr>
          <w:b/>
        </w:rPr>
      </w:pPr>
    </w:p>
    <w:p w14:paraId="37456848" w14:textId="77777777" w:rsidR="00D5773A" w:rsidRDefault="00DC4115">
      <w:pPr>
        <w:rPr>
          <w:i/>
        </w:rPr>
      </w:pPr>
      <w:r>
        <w:rPr>
          <w:i/>
        </w:rPr>
        <w:t>Does the project team plan or anticipate export-controlled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7CBE5EF4" w14:textId="77777777" w:rsidR="00D5773A" w:rsidRDefault="00D5773A"/>
    <w:p w14:paraId="2E4DBDD0" w14:textId="77777777" w:rsidR="00D5773A" w:rsidRDefault="00DC4115">
      <w:r>
        <w:t>NA.</w:t>
      </w:r>
    </w:p>
    <w:p w14:paraId="7777A21C" w14:textId="77777777" w:rsidR="00D5773A" w:rsidRDefault="00D5773A"/>
    <w:p w14:paraId="43930C4D" w14:textId="77777777" w:rsidR="00D5773A" w:rsidRDefault="00DC4115">
      <w:pPr>
        <w:rPr>
          <w:b/>
          <w:u w:val="single"/>
        </w:rPr>
      </w:pPr>
      <w:r>
        <w:rPr>
          <w:b/>
          <w:u w:val="single"/>
        </w:rPr>
        <w:lastRenderedPageBreak/>
        <w:t>Monterey Bay National Marine Sanctuary (MBNMS)</w:t>
      </w:r>
    </w:p>
    <w:p w14:paraId="7B4BB0D3" w14:textId="77777777" w:rsidR="00D5773A" w:rsidRDefault="00D5773A">
      <w:pPr>
        <w:rPr>
          <w:b/>
        </w:rPr>
      </w:pPr>
    </w:p>
    <w:p w14:paraId="21CB7A1A" w14:textId="77777777" w:rsidR="00D5773A" w:rsidRDefault="00DC4115">
      <w:pPr>
        <w:rPr>
          <w:b/>
        </w:rPr>
      </w:pPr>
      <w:r>
        <w:rPr>
          <w:b/>
        </w:rPr>
        <w:t>General Permit</w:t>
      </w:r>
    </w:p>
    <w:p w14:paraId="1617FD35" w14:textId="77777777" w:rsidR="00D5773A" w:rsidRDefault="00DC4115">
      <w:pPr>
        <w:rPr>
          <w:i/>
        </w:rPr>
      </w:pPr>
      <w:r>
        <w:rPr>
          <w:i/>
        </w:rPr>
        <w:t xml:space="preserve">Projects teams need to indicate if any work will be performed that is either: (1) currently authorized under our general permit; or (2) will require that we obtain authorization. The current permit can be viewed at </w:t>
      </w:r>
      <w:hyperlink r:id="rId18">
        <w:r>
          <w:rPr>
            <w:i/>
            <w:color w:val="0000FF"/>
            <w:u w:val="single"/>
          </w:rPr>
          <w:t>https://mww.mbari.org/pco/permits/mbnms-2020-006_exp28feb2025.pdf</w:t>
        </w:r>
      </w:hyperlink>
      <w:r>
        <w:rPr>
          <w:i/>
        </w:rPr>
        <w:t>. Please see Mandy Allen for questions.</w:t>
      </w:r>
    </w:p>
    <w:p w14:paraId="315991DA" w14:textId="77777777" w:rsidR="00D5773A" w:rsidRDefault="00D5773A"/>
    <w:p w14:paraId="543D297E" w14:textId="77777777" w:rsidR="00D5773A" w:rsidRDefault="00DC4115">
      <w:pPr>
        <w:rPr>
          <w:i/>
        </w:rPr>
      </w:pPr>
      <w:r>
        <w:rPr>
          <w:i/>
        </w:rPr>
        <w:t xml:space="preserve">Is a permit with MBNMS required for your work? </w:t>
      </w:r>
    </w:p>
    <w:p w14:paraId="496DA3AF" w14:textId="77777777" w:rsidR="00D5773A" w:rsidRDefault="00D5773A"/>
    <w:p w14:paraId="0E2D5368" w14:textId="77777777" w:rsidR="00D5773A" w:rsidRDefault="00DC4115">
      <w:proofErr w:type="gramStart"/>
      <w:r>
        <w:t>Yes, but the proposed work should be authorized by the current general permit</w:t>
      </w:r>
      <w:proofErr w:type="gramEnd"/>
      <w:r>
        <w:t>.</w:t>
      </w:r>
    </w:p>
    <w:p w14:paraId="7BE586A8" w14:textId="77777777" w:rsidR="00D5773A" w:rsidRDefault="00D5773A">
      <w:pPr>
        <w:rPr>
          <w:b/>
          <w:highlight w:val="yellow"/>
        </w:rPr>
      </w:pPr>
    </w:p>
    <w:p w14:paraId="2F6BDEFB" w14:textId="77777777" w:rsidR="00D5773A" w:rsidRDefault="00DC4115">
      <w:pPr>
        <w:rPr>
          <w:b/>
        </w:rPr>
      </w:pPr>
      <w:r>
        <w:rPr>
          <w:b/>
        </w:rPr>
        <w:t xml:space="preserve">SESAs </w:t>
      </w:r>
      <w:r>
        <w:t>(</w:t>
      </w:r>
      <w:hyperlink r:id="rId19">
        <w:r>
          <w:rPr>
            <w:color w:val="0000FF"/>
            <w:u w:val="single"/>
          </w:rPr>
          <w:t>General map</w:t>
        </w:r>
      </w:hyperlink>
      <w:r>
        <w:t>)</w:t>
      </w:r>
    </w:p>
    <w:p w14:paraId="58561814" w14:textId="77777777" w:rsidR="00D5773A" w:rsidRDefault="00DC4115">
      <w:pPr>
        <w:rPr>
          <w:i/>
          <w:color w:val="353535"/>
        </w:rPr>
      </w:pPr>
      <w:r>
        <w:rPr>
          <w:i/>
          <w:color w:val="353535"/>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79E68962" w14:textId="77777777" w:rsidR="00D5773A" w:rsidRDefault="00D5773A">
      <w:pPr>
        <w:rPr>
          <w:i/>
        </w:rPr>
      </w:pPr>
    </w:p>
    <w:p w14:paraId="1C3177CE" w14:textId="77777777" w:rsidR="00D5773A" w:rsidRDefault="00DC4115">
      <w:r>
        <w:t>We do not intend to deploy in any of the MBNMS SESAs, but the optimal deployment site (TBD) may result in the CPF-</w:t>
      </w:r>
      <w:proofErr w:type="spellStart"/>
      <w:r>
        <w:t>MicroRider</w:t>
      </w:r>
      <w:proofErr w:type="spellEnd"/>
      <w:r>
        <w:t xml:space="preserve"> drifting into SESA#6 or #8 if we are not able to recover a float in time (e.g. due to bad weather).</w:t>
      </w:r>
    </w:p>
    <w:p w14:paraId="30CDCF69" w14:textId="77777777" w:rsidR="00D5773A" w:rsidRDefault="00D5773A"/>
    <w:p w14:paraId="629AC41D" w14:textId="77777777" w:rsidR="00D5773A" w:rsidRDefault="00DC4115">
      <w:pPr>
        <w:rPr>
          <w:b/>
        </w:rPr>
      </w:pPr>
      <w:r>
        <w:rPr>
          <w:b/>
        </w:rPr>
        <w:t>Anchors</w:t>
      </w:r>
    </w:p>
    <w:p w14:paraId="6662659F" w14:textId="77777777" w:rsidR="00D5773A" w:rsidRDefault="00DC4115">
      <w:pPr>
        <w:rPr>
          <w:i/>
        </w:rPr>
      </w:pPr>
      <w:r>
        <w:rPr>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Pr>
          <w:b/>
          <w:i/>
        </w:rPr>
        <w:t>ALL</w:t>
      </w:r>
      <w:r>
        <w:rPr>
          <w:i/>
        </w:rPr>
        <w:t> anchors not recovered during the year must be reported detailing location, description of anchor, and reason not recovered. (Mandy Allen will collect this information from project teams to submit as part of the annual report to the Sanctuary.) Each ship will be tracking anchors deployed, duration of attempted anchor recovery, and anchors abandoned on the seafloor with the intent that they be recovered in the future as per MBNMS permit requirements.</w:t>
      </w:r>
    </w:p>
    <w:p w14:paraId="67E183D7" w14:textId="77777777" w:rsidR="00D5773A" w:rsidRDefault="00D5773A">
      <w:pPr>
        <w:rPr>
          <w:i/>
        </w:rPr>
      </w:pPr>
    </w:p>
    <w:p w14:paraId="518BAB57" w14:textId="77777777" w:rsidR="00D5773A" w:rsidRDefault="00DC4115">
      <w:pPr>
        <w:rPr>
          <w:i/>
        </w:rPr>
      </w:pPr>
      <w:r>
        <w:rPr>
          <w:i/>
        </w:rPr>
        <w:t>Will you be deploying equipment that will require anchoring? If so, please indicate approximate weight of anchors to be used and recovery plans.</w:t>
      </w:r>
    </w:p>
    <w:p w14:paraId="76391972" w14:textId="77777777" w:rsidR="00D5773A" w:rsidRDefault="00D5773A">
      <w:pPr>
        <w:rPr>
          <w:i/>
        </w:rPr>
      </w:pPr>
    </w:p>
    <w:p w14:paraId="07921963" w14:textId="77777777" w:rsidR="00D5773A" w:rsidRDefault="00DC4115">
      <w:pPr>
        <w:rPr>
          <w:b/>
        </w:rPr>
      </w:pPr>
      <w:r>
        <w:t>No</w:t>
      </w:r>
    </w:p>
    <w:p w14:paraId="0AE49EE5" w14:textId="77777777" w:rsidR="00D5773A" w:rsidRDefault="00D5773A">
      <w:pPr>
        <w:rPr>
          <w:b/>
          <w:highlight w:val="yellow"/>
        </w:rPr>
      </w:pPr>
    </w:p>
    <w:p w14:paraId="7FB065F1" w14:textId="77777777" w:rsidR="00D5773A" w:rsidRDefault="00DC4115">
      <w:pPr>
        <w:rPr>
          <w:b/>
          <w:u w:val="single"/>
        </w:rPr>
      </w:pPr>
      <w:r>
        <w:rPr>
          <w:b/>
          <w:u w:val="single"/>
        </w:rPr>
        <w:t>California Department of Fish &amp; Wildlife</w:t>
      </w:r>
    </w:p>
    <w:p w14:paraId="2D43DBF1" w14:textId="77777777" w:rsidR="00D5773A" w:rsidRDefault="00DC4115">
      <w:pPr>
        <w:rPr>
          <w:i/>
        </w:rPr>
      </w:pPr>
      <w:r>
        <w:rPr>
          <w:i/>
        </w:rPr>
        <w:t xml:space="preserve">A Scientific Collecting Permit will be required for biological and geological sample collections offshore California (even in Federal waters and beyond), and for many activities in </w:t>
      </w:r>
      <w:hyperlink r:id="rId20">
        <w:r>
          <w:rPr>
            <w:i/>
            <w:color w:val="0000FF"/>
            <w:u w:val="single"/>
          </w:rPr>
          <w:t>State Marine Protected Areas</w:t>
        </w:r>
      </w:hyperlink>
      <w:r>
        <w:rPr>
          <w:i/>
        </w:rPr>
        <w:t xml:space="preserve"> (MPAs). Please see Mandy Allen for questions.</w:t>
      </w:r>
    </w:p>
    <w:p w14:paraId="1F597D1A" w14:textId="77777777" w:rsidR="00D5773A" w:rsidRDefault="00D5773A">
      <w:pPr>
        <w:rPr>
          <w:i/>
        </w:rPr>
      </w:pPr>
    </w:p>
    <w:p w14:paraId="47210C09" w14:textId="77777777" w:rsidR="00D5773A" w:rsidRDefault="00DC4115">
      <w:pPr>
        <w:rPr>
          <w:i/>
        </w:rPr>
      </w:pPr>
      <w:r>
        <w:rPr>
          <w:i/>
        </w:rPr>
        <w:t>Will you be collecting samples that require a permit?</w:t>
      </w:r>
    </w:p>
    <w:p w14:paraId="59D79AF2" w14:textId="77777777" w:rsidR="00D5773A" w:rsidRDefault="00D5773A">
      <w:pPr>
        <w:rPr>
          <w:i/>
        </w:rPr>
      </w:pPr>
    </w:p>
    <w:p w14:paraId="3F602269" w14:textId="77777777" w:rsidR="00D5773A" w:rsidRDefault="00DC4115">
      <w:r>
        <w:t>No.</w:t>
      </w:r>
    </w:p>
    <w:p w14:paraId="6614F095" w14:textId="77777777" w:rsidR="00D5773A" w:rsidRDefault="00D5773A"/>
    <w:p w14:paraId="4C5E672F" w14:textId="77777777" w:rsidR="00D5773A" w:rsidRDefault="00DC4115">
      <w:pPr>
        <w:rPr>
          <w:i/>
        </w:rPr>
      </w:pPr>
      <w:r>
        <w:rPr>
          <w:i/>
        </w:rPr>
        <w:t>Will you be working in a State Marine Protected Area</w:t>
      </w:r>
      <w:proofErr w:type="gramStart"/>
      <w:r>
        <w:rPr>
          <w:i/>
        </w:rPr>
        <w:t>?(</w:t>
      </w:r>
      <w:proofErr w:type="gramEnd"/>
      <w:r>
        <w:rPr>
          <w:i/>
        </w:rPr>
        <w:t xml:space="preserve">See link above for Statewide MPAs or this link for </w:t>
      </w:r>
      <w:hyperlink r:id="rId21">
        <w:r>
          <w:rPr>
            <w:i/>
            <w:color w:val="0000FF"/>
            <w:u w:val="single"/>
          </w:rPr>
          <w:t>Central California MPAs</w:t>
        </w:r>
      </w:hyperlink>
      <w:r>
        <w:rPr>
          <w:i/>
        </w:rPr>
        <w:t>.)</w:t>
      </w:r>
    </w:p>
    <w:p w14:paraId="5CA954DB" w14:textId="77777777" w:rsidR="00D5773A" w:rsidRDefault="00D5773A">
      <w:pPr>
        <w:rPr>
          <w:i/>
        </w:rPr>
      </w:pPr>
    </w:p>
    <w:p w14:paraId="67294D24" w14:textId="77777777" w:rsidR="00D5773A" w:rsidRDefault="00DC4115">
      <w:pPr>
        <w:rPr>
          <w:i/>
        </w:rPr>
      </w:pPr>
      <w:r>
        <w:t>No, but it is possible that the float could drift into the Soquel Canyon State Marine Conservation Area (SCSMCA), if we decide to target the upwelling shadow front.</w:t>
      </w:r>
    </w:p>
    <w:p w14:paraId="36815A63" w14:textId="77777777" w:rsidR="00D5773A" w:rsidRDefault="00D5773A">
      <w:pPr>
        <w:rPr>
          <w:b/>
          <w:u w:val="single"/>
        </w:rPr>
      </w:pPr>
    </w:p>
    <w:p w14:paraId="1B75488E" w14:textId="77777777" w:rsidR="00D5773A" w:rsidRDefault="00D5773A">
      <w:pPr>
        <w:rPr>
          <w:b/>
          <w:u w:val="single"/>
        </w:rPr>
      </w:pPr>
    </w:p>
    <w:p w14:paraId="7D6D3916" w14:textId="77777777" w:rsidR="00D5773A" w:rsidRDefault="00DC4115">
      <w:pPr>
        <w:rPr>
          <w:b/>
          <w:u w:val="single"/>
        </w:rPr>
      </w:pPr>
      <w:r>
        <w:rPr>
          <w:b/>
          <w:u w:val="single"/>
        </w:rPr>
        <w:t>United States Coast Guard</w:t>
      </w:r>
    </w:p>
    <w:p w14:paraId="62340876" w14:textId="77777777" w:rsidR="00D5773A" w:rsidRDefault="00DC4115">
      <w:pPr>
        <w:rPr>
          <w:i/>
        </w:rPr>
      </w:pPr>
      <w:r>
        <w:rPr>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2">
        <w:r>
          <w:rPr>
            <w:i/>
            <w:color w:val="0000FF"/>
            <w:u w:val="single"/>
          </w:rPr>
          <w:t>Private Aid to Navigation (PATON)</w:t>
        </w:r>
      </w:hyperlink>
      <w:r>
        <w:rPr>
          <w:i/>
        </w:rPr>
        <w:t xml:space="preserve"> authorizations (required for buoys deployed for six (6) months or longer) and Notice to Mariners, which must be submitted for temporary PATONs (less than 6-month deployments). Other science operations may submit a request for a </w:t>
      </w:r>
      <w:hyperlink r:id="rId23">
        <w:r>
          <w:rPr>
            <w:i/>
            <w:color w:val="0000FF"/>
            <w:u w:val="single"/>
          </w:rPr>
          <w:t>Local Notice to Mariners</w:t>
        </w:r>
      </w:hyperlink>
      <w:r>
        <w:rPr>
          <w:i/>
        </w:rPr>
        <w:t xml:space="preserve"> and are useful for missions or deployments with risk of 3</w:t>
      </w:r>
      <w:r>
        <w:rPr>
          <w:i/>
          <w:vertAlign w:val="superscript"/>
        </w:rPr>
        <w:t>rd</w:t>
      </w:r>
      <w:r>
        <w:rPr>
          <w:i/>
        </w:rPr>
        <w:t> Party Liability such as the Wave Glider.</w:t>
      </w:r>
    </w:p>
    <w:p w14:paraId="0135804C" w14:textId="77777777" w:rsidR="00D5773A" w:rsidRDefault="00D5773A">
      <w:pPr>
        <w:rPr>
          <w:i/>
        </w:rPr>
      </w:pPr>
    </w:p>
    <w:p w14:paraId="7C878686" w14:textId="77777777" w:rsidR="00D5773A" w:rsidRDefault="00DC4115">
      <w:pPr>
        <w:rPr>
          <w:i/>
        </w:rPr>
      </w:pPr>
      <w:r>
        <w:rPr>
          <w:i/>
        </w:rPr>
        <w:t xml:space="preserve">Will your project require a PATON? </w:t>
      </w:r>
    </w:p>
    <w:p w14:paraId="7640B53E" w14:textId="77777777" w:rsidR="00D5773A" w:rsidRDefault="00D5773A">
      <w:pPr>
        <w:rPr>
          <w:i/>
        </w:rPr>
      </w:pPr>
    </w:p>
    <w:p w14:paraId="2B760CED" w14:textId="77777777" w:rsidR="00D5773A" w:rsidRDefault="00DC4115">
      <w:r>
        <w:t>No.</w:t>
      </w:r>
    </w:p>
    <w:p w14:paraId="6ADAAE3F" w14:textId="77777777" w:rsidR="00D5773A" w:rsidRDefault="00D5773A">
      <w:pPr>
        <w:rPr>
          <w:i/>
        </w:rPr>
      </w:pPr>
    </w:p>
    <w:p w14:paraId="625B9208" w14:textId="77777777" w:rsidR="00D5773A" w:rsidRDefault="00DC4115">
      <w:pPr>
        <w:rPr>
          <w:i/>
        </w:rPr>
      </w:pPr>
      <w:r>
        <w:rPr>
          <w:i/>
        </w:rPr>
        <w:t>If yes, have you obtained a PATON? (Please provide a copy to Mandy Allen.)</w:t>
      </w:r>
    </w:p>
    <w:p w14:paraId="6DFE3384" w14:textId="77777777" w:rsidR="00D5773A" w:rsidRDefault="00D5773A">
      <w:pPr>
        <w:rPr>
          <w:i/>
        </w:rPr>
      </w:pPr>
    </w:p>
    <w:p w14:paraId="4C0B3D66" w14:textId="77777777" w:rsidR="00D5773A" w:rsidRDefault="00DC4115">
      <w:r>
        <w:t xml:space="preserve">   [Click here to enter "Yes" or "No."]</w:t>
      </w:r>
    </w:p>
    <w:p w14:paraId="663F4200" w14:textId="77777777" w:rsidR="00D5773A" w:rsidRDefault="00D5773A">
      <w:pPr>
        <w:rPr>
          <w:i/>
        </w:rPr>
      </w:pPr>
    </w:p>
    <w:p w14:paraId="23D3F2F0" w14:textId="77777777" w:rsidR="00D5773A" w:rsidRDefault="00DC4115">
      <w:pPr>
        <w:rPr>
          <w:i/>
        </w:rPr>
      </w:pPr>
      <w:r>
        <w:rPr>
          <w:i/>
        </w:rPr>
        <w:t>Will your project require submission of a Local Notice to Mariners?</w:t>
      </w:r>
    </w:p>
    <w:p w14:paraId="151B9B1C" w14:textId="77777777" w:rsidR="00D5773A" w:rsidRDefault="00D5773A">
      <w:pPr>
        <w:rPr>
          <w:i/>
        </w:rPr>
      </w:pPr>
    </w:p>
    <w:p w14:paraId="5F1A444E" w14:textId="77777777" w:rsidR="00D5773A" w:rsidRDefault="00DC4115">
      <w:r>
        <w:t>Yes, we will likely do so for the longer CPF-</w:t>
      </w:r>
      <w:proofErr w:type="spellStart"/>
      <w:r>
        <w:t>MicroRider</w:t>
      </w:r>
      <w:proofErr w:type="spellEnd"/>
      <w:r>
        <w:t xml:space="preserve"> science missions.</w:t>
      </w:r>
    </w:p>
    <w:p w14:paraId="0DBB5AF3" w14:textId="77777777" w:rsidR="00D5773A" w:rsidRDefault="00D5773A">
      <w:pPr>
        <w:rPr>
          <w:i/>
        </w:rPr>
      </w:pPr>
    </w:p>
    <w:p w14:paraId="679CE45B" w14:textId="77777777" w:rsidR="00D5773A" w:rsidRDefault="00DC4115">
      <w:pPr>
        <w:rPr>
          <w:i/>
        </w:rPr>
      </w:pPr>
      <w:r>
        <w:rPr>
          <w:i/>
        </w:rPr>
        <w:t>If yes, please indicate who will be submitting request and provide a copy of the submission to Mandy Allen.</w:t>
      </w:r>
    </w:p>
    <w:p w14:paraId="08F16D39" w14:textId="77777777" w:rsidR="00D5773A" w:rsidRDefault="00D5773A">
      <w:pPr>
        <w:rPr>
          <w:i/>
        </w:rPr>
      </w:pPr>
    </w:p>
    <w:p w14:paraId="30F7E858" w14:textId="77777777" w:rsidR="00D5773A" w:rsidRDefault="00DC4115">
      <w:pPr>
        <w:rPr>
          <w:i/>
        </w:rPr>
      </w:pPr>
      <w:r>
        <w:t xml:space="preserve">Magdalena Carranza  </w:t>
      </w:r>
    </w:p>
    <w:p w14:paraId="31993A22" w14:textId="77777777" w:rsidR="00D5773A" w:rsidRDefault="00D5773A">
      <w:pPr>
        <w:rPr>
          <w:b/>
          <w:u w:val="single"/>
        </w:rPr>
      </w:pPr>
    </w:p>
    <w:p w14:paraId="5E57ECBD" w14:textId="77777777" w:rsidR="00D5773A" w:rsidRDefault="00DC4115">
      <w:pPr>
        <w:rPr>
          <w:b/>
          <w:u w:val="single"/>
        </w:rPr>
      </w:pPr>
      <w:r>
        <w:rPr>
          <w:b/>
          <w:u w:val="single"/>
        </w:rPr>
        <w:t>Authorizations/Permits from other Agencies or Organizations</w:t>
      </w:r>
    </w:p>
    <w:p w14:paraId="6E21E5F3" w14:textId="77777777" w:rsidR="00D5773A" w:rsidRDefault="00DC4115">
      <w:pPr>
        <w:rPr>
          <w:i/>
        </w:rPr>
      </w:pPr>
      <w:r>
        <w:rPr>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257F8C92" w14:textId="77777777" w:rsidR="00D5773A" w:rsidRDefault="00D5773A">
      <w:pPr>
        <w:rPr>
          <w:b/>
        </w:rPr>
      </w:pPr>
    </w:p>
    <w:p w14:paraId="29408918" w14:textId="77777777" w:rsidR="00D5773A" w:rsidRDefault="00DC4115">
      <w:pPr>
        <w:rPr>
          <w:b/>
        </w:rPr>
      </w:pPr>
      <w:r>
        <w:lastRenderedPageBreak/>
        <w:t>None.</w:t>
      </w:r>
    </w:p>
    <w:p w14:paraId="2BD81F35" w14:textId="77777777" w:rsidR="00D5773A" w:rsidRDefault="00D5773A">
      <w:pPr>
        <w:rPr>
          <w:b/>
        </w:rPr>
      </w:pPr>
    </w:p>
    <w:p w14:paraId="1D3204A8" w14:textId="77777777" w:rsidR="00D5773A" w:rsidRDefault="00DC4115">
      <w:pPr>
        <w:rPr>
          <w:b/>
        </w:rPr>
      </w:pPr>
      <w:r>
        <w:rPr>
          <w:b/>
        </w:rPr>
        <w:t>Active Acoustics</w:t>
      </w:r>
    </w:p>
    <w:p w14:paraId="22E950B0" w14:textId="77777777" w:rsidR="00D5773A" w:rsidRDefault="00DC4115">
      <w:pPr>
        <w:rPr>
          <w:i/>
        </w:rPr>
      </w:pPr>
      <w:r>
        <w:rPr>
          <w:i/>
        </w:rPr>
        <w:t xml:space="preserve">We are keeping an inventory of acoustic instrumentation. The current list is posted here: </w:t>
      </w:r>
      <w:hyperlink r:id="rId24">
        <w:r>
          <w:rPr>
            <w:i/>
            <w:color w:val="0000FF"/>
            <w:u w:val="single"/>
          </w:rPr>
          <w:t>https://mww.mbari.org/resources/2021_Proposal_Process/mbari_acoustic_instruments_updated_may_13_2020_ver_13.xlsx</w:t>
        </w:r>
      </w:hyperlink>
      <w:r>
        <w:rPr>
          <w:i/>
        </w:rPr>
        <w:t>. If you have or plan to use equipment that is not already on this list, please be sure to include that information here.</w:t>
      </w:r>
    </w:p>
    <w:p w14:paraId="6BC9377E" w14:textId="77777777" w:rsidR="00D5773A" w:rsidRDefault="00D5773A"/>
    <w:p w14:paraId="2162C886" w14:textId="77777777" w:rsidR="00D5773A" w:rsidRDefault="00DC4115">
      <w:r>
        <w:t xml:space="preserve">None.  </w:t>
      </w:r>
    </w:p>
    <w:p w14:paraId="65B377F2" w14:textId="77777777" w:rsidR="00D5773A" w:rsidRDefault="00D5773A">
      <w:pPr>
        <w:rPr>
          <w:b/>
        </w:rPr>
      </w:pPr>
    </w:p>
    <w:p w14:paraId="310D72C1" w14:textId="77777777" w:rsidR="00D5773A" w:rsidRDefault="00D5773A">
      <w:pPr>
        <w:rPr>
          <w:b/>
        </w:rPr>
      </w:pPr>
    </w:p>
    <w:p w14:paraId="6BF828E8" w14:textId="77777777" w:rsidR="00D5773A" w:rsidRDefault="00DC4115">
      <w:pPr>
        <w:rPr>
          <w:b/>
        </w:rPr>
      </w:pPr>
      <w:r>
        <w:rPr>
          <w:b/>
        </w:rPr>
        <w:t>References:</w:t>
      </w:r>
    </w:p>
    <w:p w14:paraId="2A464179" w14:textId="77777777" w:rsidR="00D5773A" w:rsidRDefault="00D5773A"/>
    <w:p w14:paraId="644A75BA" w14:textId="77777777" w:rsidR="00D5773A" w:rsidRDefault="00DC4115">
      <w:pPr>
        <w:numPr>
          <w:ilvl w:val="0"/>
          <w:numId w:val="5"/>
        </w:numPr>
      </w:pPr>
      <w:proofErr w:type="spellStart"/>
      <w:r>
        <w:t>Bograd</w:t>
      </w:r>
      <w:proofErr w:type="spellEnd"/>
      <w:r>
        <w:t xml:space="preserve">, S. J., I. Schroeder, N. </w:t>
      </w:r>
      <w:proofErr w:type="spellStart"/>
      <w:r>
        <w:t>Sarkar</w:t>
      </w:r>
      <w:proofErr w:type="spellEnd"/>
      <w:r>
        <w:t xml:space="preserve">, X. </w:t>
      </w:r>
      <w:proofErr w:type="spellStart"/>
      <w:r>
        <w:t>Qiu</w:t>
      </w:r>
      <w:proofErr w:type="spellEnd"/>
      <w:r>
        <w:t xml:space="preserve">, W. J. </w:t>
      </w:r>
      <w:proofErr w:type="spellStart"/>
      <w:r>
        <w:t>Sydeman</w:t>
      </w:r>
      <w:proofErr w:type="spellEnd"/>
      <w:r>
        <w:t xml:space="preserve">, and F. B. </w:t>
      </w:r>
      <w:proofErr w:type="spellStart"/>
      <w:r>
        <w:t>Schwing</w:t>
      </w:r>
      <w:proofErr w:type="spellEnd"/>
      <w:r>
        <w:t xml:space="preserve"> (2009), Phenology of coastal upwelling in the California Current, </w:t>
      </w:r>
      <w:r>
        <w:rPr>
          <w:i/>
        </w:rPr>
        <w:t xml:space="preserve">Geophysical </w:t>
      </w:r>
      <w:r w:rsidRPr="00E504CF">
        <w:t>Research Letters</w:t>
      </w:r>
      <w:r>
        <w:t xml:space="preserve">, </w:t>
      </w:r>
      <w:r w:rsidRPr="00E504CF">
        <w:t>36</w:t>
      </w:r>
      <w:r>
        <w:t>(1), L01602, doi</w:t>
      </w:r>
      <w:proofErr w:type="gramStart"/>
      <w:r>
        <w:t>:10.1029</w:t>
      </w:r>
      <w:proofErr w:type="gramEnd"/>
      <w:r>
        <w:t>/2008GL035933.</w:t>
      </w:r>
    </w:p>
    <w:p w14:paraId="73B0DF57" w14:textId="609E7CE9" w:rsidR="001424B0" w:rsidRDefault="001424B0">
      <w:pPr>
        <w:numPr>
          <w:ilvl w:val="0"/>
          <w:numId w:val="5"/>
        </w:numPr>
      </w:pPr>
      <w:r w:rsidRPr="001424B0">
        <w:t xml:space="preserve">Carranza, M. M., S. T. </w:t>
      </w:r>
      <w:proofErr w:type="spellStart"/>
      <w:r w:rsidRPr="001424B0">
        <w:t>Gille</w:t>
      </w:r>
      <w:proofErr w:type="spellEnd"/>
      <w:r w:rsidRPr="001424B0">
        <w:t xml:space="preserve">, P. J. S. Franks, K. S. Johnson, R. </w:t>
      </w:r>
      <w:proofErr w:type="spellStart"/>
      <w:r w:rsidRPr="001424B0">
        <w:t>Pinkel</w:t>
      </w:r>
      <w:proofErr w:type="spellEnd"/>
      <w:r w:rsidRPr="001424B0">
        <w:t xml:space="preserve">, and J. B. </w:t>
      </w:r>
      <w:proofErr w:type="spellStart"/>
      <w:r w:rsidRPr="001424B0">
        <w:t>Girton</w:t>
      </w:r>
      <w:proofErr w:type="spellEnd"/>
      <w:r w:rsidRPr="001424B0">
        <w:t xml:space="preserve"> (2018), When Mixed Layers Are Not Mixed. Storm-Driven Mixing and Bio-optical Vertical Gradients in Mixed Layers of the Southern Ocean, </w:t>
      </w:r>
      <w:r w:rsidRPr="001424B0">
        <w:rPr>
          <w:i/>
          <w:iCs/>
        </w:rPr>
        <w:t>Journal of Geophysical Research Oceans</w:t>
      </w:r>
      <w:r w:rsidRPr="001424B0">
        <w:t xml:space="preserve">, </w:t>
      </w:r>
      <w:r w:rsidRPr="001424B0">
        <w:rPr>
          <w:i/>
          <w:iCs/>
        </w:rPr>
        <w:t>391</w:t>
      </w:r>
      <w:r w:rsidRPr="001424B0">
        <w:t>(6), 577, doi</w:t>
      </w:r>
      <w:proofErr w:type="gramStart"/>
      <w:r w:rsidRPr="001424B0">
        <w:t>:10.1364</w:t>
      </w:r>
      <w:proofErr w:type="gramEnd"/>
      <w:r w:rsidRPr="001424B0">
        <w:t>/OE.17.005698.</w:t>
      </w:r>
    </w:p>
    <w:p w14:paraId="25A88BFF" w14:textId="4E0F728E" w:rsidR="002E2EA7" w:rsidRDefault="002E2EA7">
      <w:pPr>
        <w:numPr>
          <w:ilvl w:val="0"/>
          <w:numId w:val="5"/>
        </w:numPr>
      </w:pPr>
      <w:r w:rsidRPr="002E2EA7">
        <w:t xml:space="preserve">Carter, G. S., and M. C. Gregg (2002), Intense, Variable Mixing near the Head of Monterey Submarine Canyon, </w:t>
      </w:r>
      <w:r w:rsidRPr="002E2EA7">
        <w:rPr>
          <w:i/>
        </w:rPr>
        <w:t>Journal of Physical Oceanography</w:t>
      </w:r>
      <w:r w:rsidRPr="002E2EA7">
        <w:t>, 1–21.</w:t>
      </w:r>
    </w:p>
    <w:p w14:paraId="1D9B8A98" w14:textId="5273882C" w:rsidR="00E504CF" w:rsidRDefault="00E504CF">
      <w:pPr>
        <w:numPr>
          <w:ilvl w:val="0"/>
          <w:numId w:val="5"/>
        </w:numPr>
      </w:pPr>
      <w:proofErr w:type="spellStart"/>
      <w:r w:rsidRPr="00E504CF">
        <w:t>Castelao</w:t>
      </w:r>
      <w:proofErr w:type="spellEnd"/>
      <w:r w:rsidRPr="00E504CF">
        <w:t xml:space="preserve">, R. M., T. P. </w:t>
      </w:r>
      <w:proofErr w:type="spellStart"/>
      <w:r w:rsidRPr="00E504CF">
        <w:t>Mavor</w:t>
      </w:r>
      <w:proofErr w:type="spellEnd"/>
      <w:r w:rsidRPr="00E504CF">
        <w:t xml:space="preserve">, J. A. Barth, and L. C. Breaker (2006), Sea surface temperature fronts in the California Current System from geostationary satellite observations, </w:t>
      </w:r>
      <w:r w:rsidRPr="00E504CF">
        <w:rPr>
          <w:i/>
        </w:rPr>
        <w:t>Journal of Geophysical Research Oceans</w:t>
      </w:r>
      <w:r w:rsidRPr="00E504CF">
        <w:t xml:space="preserve">, 111(C9), 1815, </w:t>
      </w:r>
      <w:proofErr w:type="spellStart"/>
      <w:r w:rsidRPr="00E504CF">
        <w:t>doi</w:t>
      </w:r>
      <w:proofErr w:type="spellEnd"/>
      <w:r w:rsidRPr="00E504CF">
        <w:t>: 10.1029/2006JC003541.</w:t>
      </w:r>
    </w:p>
    <w:p w14:paraId="1793584F" w14:textId="77777777" w:rsidR="00D5773A" w:rsidRDefault="00DC4115">
      <w:pPr>
        <w:numPr>
          <w:ilvl w:val="0"/>
          <w:numId w:val="5"/>
        </w:numPr>
        <w:pBdr>
          <w:top w:val="nil"/>
          <w:left w:val="nil"/>
          <w:bottom w:val="nil"/>
          <w:right w:val="nil"/>
          <w:between w:val="nil"/>
        </w:pBdr>
      </w:pPr>
      <w:r>
        <w:t xml:space="preserve">Collie, J. S., L. W. </w:t>
      </w:r>
      <w:proofErr w:type="spellStart"/>
      <w:r>
        <w:t>Botsford</w:t>
      </w:r>
      <w:proofErr w:type="spellEnd"/>
      <w:r>
        <w:t xml:space="preserve">, A. HASTINGS, I. C. Kaplan, J. L. </w:t>
      </w:r>
      <w:proofErr w:type="spellStart"/>
      <w:r>
        <w:t>Largier</w:t>
      </w:r>
      <w:proofErr w:type="spellEnd"/>
      <w:r>
        <w:t xml:space="preserve">, P. A. Livingston, É. </w:t>
      </w:r>
      <w:proofErr w:type="spellStart"/>
      <w:r>
        <w:t>Plagányi</w:t>
      </w:r>
      <w:proofErr w:type="spellEnd"/>
      <w:r>
        <w:t xml:space="preserve">, K. A. Rose, B. K. Wells, and F. E. Werner (2014), Ecosystem models for fisheries management: finding the sweet spot, </w:t>
      </w:r>
      <w:r w:rsidRPr="000261FB">
        <w:rPr>
          <w:i/>
        </w:rPr>
        <w:t>Fish and Fisheries</w:t>
      </w:r>
      <w:r>
        <w:t>, 17(1), 101–125, doi</w:t>
      </w:r>
      <w:proofErr w:type="gramStart"/>
      <w:r>
        <w:t>:10.1016</w:t>
      </w:r>
      <w:proofErr w:type="gramEnd"/>
      <w:r>
        <w:t>/j.tree.2008.03.008.</w:t>
      </w:r>
    </w:p>
    <w:p w14:paraId="0AAF8C38" w14:textId="77777777" w:rsidR="00D5773A" w:rsidRDefault="00DC4115">
      <w:pPr>
        <w:numPr>
          <w:ilvl w:val="0"/>
          <w:numId w:val="4"/>
        </w:numPr>
        <w:pBdr>
          <w:top w:val="nil"/>
          <w:left w:val="nil"/>
          <w:bottom w:val="nil"/>
          <w:right w:val="nil"/>
          <w:between w:val="nil"/>
        </w:pBdr>
      </w:pPr>
      <w:r>
        <w:t xml:space="preserve">Cullen, J., and M. R. Lewis (1988), The kinetics of algal </w:t>
      </w:r>
      <w:proofErr w:type="spellStart"/>
      <w:r>
        <w:t>photoadaptation</w:t>
      </w:r>
      <w:proofErr w:type="spellEnd"/>
      <w:r>
        <w:t xml:space="preserve"> in the context of </w:t>
      </w:r>
      <w:proofErr w:type="spellStart"/>
      <w:r>
        <w:t>vertial</w:t>
      </w:r>
      <w:proofErr w:type="spellEnd"/>
      <w:r>
        <w:t xml:space="preserve"> mixing, Journal of Plankton Research, 10, 1039–1063.</w:t>
      </w:r>
    </w:p>
    <w:p w14:paraId="04907F85" w14:textId="42CF2465" w:rsidR="00583071" w:rsidRDefault="00583071">
      <w:pPr>
        <w:numPr>
          <w:ilvl w:val="0"/>
          <w:numId w:val="4"/>
        </w:numPr>
        <w:pBdr>
          <w:top w:val="nil"/>
          <w:left w:val="nil"/>
          <w:bottom w:val="nil"/>
          <w:right w:val="nil"/>
          <w:between w:val="nil"/>
        </w:pBdr>
      </w:pPr>
      <w:proofErr w:type="spellStart"/>
      <w:r w:rsidRPr="00583071">
        <w:t>Dhanak</w:t>
      </w:r>
      <w:proofErr w:type="spellEnd"/>
      <w:r w:rsidRPr="00583071">
        <w:t xml:space="preserve">, M. R., and K. </w:t>
      </w:r>
      <w:proofErr w:type="spellStart"/>
      <w:r w:rsidRPr="00583071">
        <w:t>Holappa</w:t>
      </w:r>
      <w:proofErr w:type="spellEnd"/>
      <w:r w:rsidRPr="00583071">
        <w:t xml:space="preserve"> (1999), An Autonomous Ocean Turbulence Measurement Platform, </w:t>
      </w:r>
      <w:r w:rsidRPr="00583071">
        <w:rPr>
          <w:i/>
          <w:iCs/>
        </w:rPr>
        <w:t>J. Atmos. Oceanic Technol.</w:t>
      </w:r>
      <w:r w:rsidRPr="00583071">
        <w:t xml:space="preserve">, </w:t>
      </w:r>
      <w:r w:rsidRPr="00583071">
        <w:rPr>
          <w:i/>
          <w:iCs/>
        </w:rPr>
        <w:t>16</w:t>
      </w:r>
      <w:r w:rsidRPr="00583071">
        <w:t>, 1506–, doi</w:t>
      </w:r>
      <w:proofErr w:type="gramStart"/>
      <w:r w:rsidRPr="00583071">
        <w:t>:10.1175</w:t>
      </w:r>
      <w:proofErr w:type="gramEnd"/>
      <w:r w:rsidRPr="00583071">
        <w:t>/1520-0426(1999)016&lt;1506:AAOTMP&gt;2.0.CO;2.</w:t>
      </w:r>
    </w:p>
    <w:p w14:paraId="0BA2F8B1" w14:textId="77777777" w:rsidR="007E7231" w:rsidRDefault="007E7231">
      <w:pPr>
        <w:numPr>
          <w:ilvl w:val="0"/>
          <w:numId w:val="4"/>
        </w:numPr>
        <w:pBdr>
          <w:top w:val="nil"/>
          <w:left w:val="nil"/>
          <w:bottom w:val="nil"/>
          <w:right w:val="nil"/>
          <w:between w:val="nil"/>
        </w:pBdr>
      </w:pPr>
      <w:r w:rsidRPr="007E7231">
        <w:t xml:space="preserve">Edwards, C. A., A. M. Moore, I. </w:t>
      </w:r>
      <w:proofErr w:type="spellStart"/>
      <w:r w:rsidRPr="007E7231">
        <w:t>Hoteit</w:t>
      </w:r>
      <w:proofErr w:type="spellEnd"/>
      <w:r w:rsidRPr="007E7231">
        <w:t xml:space="preserve">, and B. D. </w:t>
      </w:r>
      <w:proofErr w:type="spellStart"/>
      <w:r w:rsidRPr="007E7231">
        <w:t>Cornuelle</w:t>
      </w:r>
      <w:proofErr w:type="spellEnd"/>
      <w:r w:rsidRPr="007E7231">
        <w:t xml:space="preserve"> (2015), Regional Ocean Data Assimilation, </w:t>
      </w:r>
      <w:proofErr w:type="spellStart"/>
      <w:r w:rsidRPr="007E7231">
        <w:rPr>
          <w:i/>
        </w:rPr>
        <w:t>Annu</w:t>
      </w:r>
      <w:proofErr w:type="spellEnd"/>
      <w:r w:rsidRPr="007E7231">
        <w:rPr>
          <w:i/>
        </w:rPr>
        <w:t xml:space="preserve">. Rev. Marine. Sci., </w:t>
      </w:r>
      <w:r w:rsidRPr="007E7231">
        <w:t>7(1), 21–42, doi</w:t>
      </w:r>
      <w:proofErr w:type="gramStart"/>
      <w:r w:rsidRPr="007E7231">
        <w:t>:10.1146</w:t>
      </w:r>
      <w:proofErr w:type="gramEnd"/>
      <w:r w:rsidRPr="007E7231">
        <w:t>/annurev-marine-010814-015821.</w:t>
      </w:r>
    </w:p>
    <w:p w14:paraId="062B688F" w14:textId="77777777" w:rsidR="00D5773A" w:rsidRDefault="00DC4115">
      <w:pPr>
        <w:numPr>
          <w:ilvl w:val="0"/>
          <w:numId w:val="4"/>
        </w:numPr>
        <w:pBdr>
          <w:top w:val="nil"/>
          <w:left w:val="nil"/>
          <w:bottom w:val="nil"/>
          <w:right w:val="nil"/>
          <w:between w:val="nil"/>
        </w:pBdr>
      </w:pPr>
      <w:proofErr w:type="spellStart"/>
      <w:r>
        <w:t>Eppley</w:t>
      </w:r>
      <w:proofErr w:type="spellEnd"/>
      <w:r>
        <w:t xml:space="preserve">, J. M., E. H. </w:t>
      </w:r>
      <w:proofErr w:type="spellStart"/>
      <w:r>
        <w:t>Renger</w:t>
      </w:r>
      <w:proofErr w:type="spellEnd"/>
      <w:r>
        <w:t xml:space="preserve">, and W. G. Harrison (1979), Nitrate and phytoplankton production in southern California coastal waters, </w:t>
      </w:r>
      <w:proofErr w:type="spellStart"/>
      <w:r w:rsidRPr="000261FB">
        <w:rPr>
          <w:i/>
        </w:rPr>
        <w:t>Limnological</w:t>
      </w:r>
      <w:proofErr w:type="spellEnd"/>
      <w:r w:rsidRPr="000261FB">
        <w:rPr>
          <w:i/>
        </w:rPr>
        <w:t xml:space="preserve"> Oceanography</w:t>
      </w:r>
      <w:r>
        <w:t>, 24, 483–494.</w:t>
      </w:r>
    </w:p>
    <w:p w14:paraId="4A56E9A6" w14:textId="77777777" w:rsidR="00D5773A" w:rsidRDefault="00DC4115">
      <w:pPr>
        <w:numPr>
          <w:ilvl w:val="0"/>
          <w:numId w:val="4"/>
        </w:numPr>
        <w:pBdr>
          <w:top w:val="nil"/>
          <w:left w:val="nil"/>
          <w:bottom w:val="nil"/>
          <w:right w:val="nil"/>
          <w:between w:val="nil"/>
        </w:pBdr>
      </w:pPr>
      <w:proofErr w:type="spellStart"/>
      <w:r>
        <w:t>Falkowski</w:t>
      </w:r>
      <w:proofErr w:type="spellEnd"/>
      <w:r>
        <w:t>, B. P. G. (1983), Light-shade adaptation and vertical mixing of marine phytoplankton: A comparative field study, Journal of Marine Research, 41, 215–237.</w:t>
      </w:r>
    </w:p>
    <w:p w14:paraId="0338280C" w14:textId="45E52876" w:rsidR="00A520EE" w:rsidRDefault="00A520EE" w:rsidP="00A520EE">
      <w:pPr>
        <w:pStyle w:val="ListParagraph"/>
        <w:numPr>
          <w:ilvl w:val="0"/>
          <w:numId w:val="4"/>
        </w:numPr>
        <w:contextualSpacing/>
      </w:pPr>
      <w:proofErr w:type="spellStart"/>
      <w:r w:rsidRPr="002771A1">
        <w:t>Fer</w:t>
      </w:r>
      <w:proofErr w:type="spellEnd"/>
      <w:r w:rsidRPr="002771A1">
        <w:t xml:space="preserve">, I., A. K. Peterson, and J. E. </w:t>
      </w:r>
      <w:proofErr w:type="spellStart"/>
      <w:r w:rsidRPr="002771A1">
        <w:t>Ullgren</w:t>
      </w:r>
      <w:proofErr w:type="spellEnd"/>
      <w:r w:rsidRPr="002771A1">
        <w:t xml:space="preserve"> (2014), Microstructure Measurements from an Underwater Glider in the Turbulent Faroe Bank Channel Overflow, </w:t>
      </w:r>
      <w:r w:rsidRPr="00A520EE">
        <w:rPr>
          <w:i/>
        </w:rPr>
        <w:t>J. Atmos. Oceanic Technol.</w:t>
      </w:r>
      <w:r w:rsidRPr="002771A1">
        <w:t>, 31(5), 1128–1150, doi</w:t>
      </w:r>
      <w:proofErr w:type="gramStart"/>
      <w:r w:rsidRPr="002771A1">
        <w:t>:10.1175</w:t>
      </w:r>
      <w:proofErr w:type="gramEnd"/>
      <w:r w:rsidRPr="002771A1">
        <w:t>/JTECH-D-13-00221.1.</w:t>
      </w:r>
    </w:p>
    <w:p w14:paraId="7BC5612A" w14:textId="5FDF2B0E" w:rsidR="00583071" w:rsidRDefault="00583071">
      <w:pPr>
        <w:numPr>
          <w:ilvl w:val="0"/>
          <w:numId w:val="4"/>
        </w:numPr>
        <w:pBdr>
          <w:top w:val="nil"/>
          <w:left w:val="nil"/>
          <w:bottom w:val="nil"/>
          <w:right w:val="nil"/>
          <w:between w:val="nil"/>
        </w:pBdr>
      </w:pPr>
      <w:r w:rsidRPr="00583071">
        <w:t xml:space="preserve">Fisher, A. W., N. J. </w:t>
      </w:r>
      <w:proofErr w:type="spellStart"/>
      <w:r w:rsidRPr="00583071">
        <w:t>Nidzieko</w:t>
      </w:r>
      <w:proofErr w:type="spellEnd"/>
      <w:r w:rsidRPr="00583071">
        <w:t xml:space="preserve">, M. E. Scully, R. J. Chant, E. J. Hunter, and P. L. F. Mazzini (2018), Turbulent Mixing in a Far-Field Plume During the Transition to </w:t>
      </w:r>
      <w:r w:rsidRPr="00583071">
        <w:lastRenderedPageBreak/>
        <w:t xml:space="preserve">Upwelling Conditions: Microstructure Observations From an AUV, </w:t>
      </w:r>
      <w:r w:rsidRPr="00583071">
        <w:rPr>
          <w:i/>
          <w:iCs/>
        </w:rPr>
        <w:t>Geophysical Research Letters</w:t>
      </w:r>
      <w:r w:rsidRPr="00583071">
        <w:t xml:space="preserve">, </w:t>
      </w:r>
      <w:r w:rsidRPr="00583071">
        <w:rPr>
          <w:i/>
          <w:iCs/>
        </w:rPr>
        <w:t>45</w:t>
      </w:r>
      <w:r w:rsidRPr="00583071">
        <w:t>(18), 9765–9773, doi</w:t>
      </w:r>
      <w:proofErr w:type="gramStart"/>
      <w:r w:rsidRPr="00583071">
        <w:t>:10.1175</w:t>
      </w:r>
      <w:proofErr w:type="gramEnd"/>
      <w:r w:rsidRPr="00583071">
        <w:t>/1520-0485(1997)027&lt;1386:ASTFTF&gt;2.0.CO;2.</w:t>
      </w:r>
    </w:p>
    <w:p w14:paraId="034E6BE3" w14:textId="77777777" w:rsidR="00D5773A" w:rsidRDefault="00DC4115">
      <w:pPr>
        <w:numPr>
          <w:ilvl w:val="0"/>
          <w:numId w:val="4"/>
        </w:numPr>
        <w:pBdr>
          <w:top w:val="nil"/>
          <w:left w:val="nil"/>
          <w:bottom w:val="nil"/>
          <w:right w:val="nil"/>
          <w:between w:val="nil"/>
        </w:pBdr>
      </w:pPr>
      <w:proofErr w:type="spellStart"/>
      <w:r>
        <w:t>Frants</w:t>
      </w:r>
      <w:proofErr w:type="spellEnd"/>
      <w:r>
        <w:t xml:space="preserve">, M., G. M. </w:t>
      </w:r>
      <w:proofErr w:type="spellStart"/>
      <w:r>
        <w:t>Damerell</w:t>
      </w:r>
      <w:proofErr w:type="spellEnd"/>
      <w:r>
        <w:t xml:space="preserve">, S. T. </w:t>
      </w:r>
      <w:proofErr w:type="spellStart"/>
      <w:r>
        <w:t>Gille</w:t>
      </w:r>
      <w:proofErr w:type="spellEnd"/>
      <w:r>
        <w:t xml:space="preserve">, K. J. Heywood, J. MacKinnon, and J. </w:t>
      </w:r>
      <w:proofErr w:type="spellStart"/>
      <w:r>
        <w:t>Sprintall</w:t>
      </w:r>
      <w:proofErr w:type="spellEnd"/>
      <w:r>
        <w:t xml:space="preserve"> (2013), An Assessment of Density-Based </w:t>
      </w:r>
      <w:proofErr w:type="spellStart"/>
      <w:r>
        <w:t>Finescale</w:t>
      </w:r>
      <w:proofErr w:type="spellEnd"/>
      <w:r>
        <w:t xml:space="preserve"> Methods for Estimating </w:t>
      </w:r>
      <w:proofErr w:type="spellStart"/>
      <w:r>
        <w:t>Diapycnal</w:t>
      </w:r>
      <w:proofErr w:type="spellEnd"/>
      <w:r>
        <w:t xml:space="preserve"> Diffusivity in the Southern Ocean, </w:t>
      </w:r>
      <w:r w:rsidRPr="000261FB">
        <w:rPr>
          <w:i/>
        </w:rPr>
        <w:t>J. Atmos. Oceanic Technol.</w:t>
      </w:r>
      <w:r>
        <w:t>, 30(11), 2647–2661, doi</w:t>
      </w:r>
      <w:proofErr w:type="gramStart"/>
      <w:r>
        <w:t>:10.1175</w:t>
      </w:r>
      <w:proofErr w:type="gramEnd"/>
      <w:r>
        <w:t>/JTECH-D-12-00241.1.</w:t>
      </w:r>
    </w:p>
    <w:p w14:paraId="257E972A" w14:textId="49940A0B" w:rsidR="00583071" w:rsidRPr="00583071" w:rsidRDefault="00583071" w:rsidP="00583071">
      <w:pPr>
        <w:numPr>
          <w:ilvl w:val="0"/>
          <w:numId w:val="4"/>
        </w:numPr>
        <w:pBdr>
          <w:top w:val="nil"/>
          <w:left w:val="nil"/>
          <w:bottom w:val="nil"/>
          <w:right w:val="nil"/>
          <w:between w:val="nil"/>
        </w:pBdr>
      </w:pPr>
      <w:r w:rsidRPr="00583071">
        <w:t xml:space="preserve">Goodman, L., E. R. Levine, and R. G. </w:t>
      </w:r>
      <w:proofErr w:type="spellStart"/>
      <w:r w:rsidRPr="00583071">
        <w:t>Lueck</w:t>
      </w:r>
      <w:proofErr w:type="spellEnd"/>
      <w:r w:rsidRPr="00583071">
        <w:t>, 2006: On Measuring the Terms of the Turbulent Kinetic Energy Budget from an AUV. </w:t>
      </w:r>
      <w:r w:rsidRPr="00583071">
        <w:rPr>
          <w:i/>
          <w:iCs/>
        </w:rPr>
        <w:t>J. Atmos. Oceanic Technol.</w:t>
      </w:r>
      <w:r w:rsidRPr="00583071">
        <w:t>, </w:t>
      </w:r>
      <w:r w:rsidRPr="00583071">
        <w:rPr>
          <w:b/>
          <w:bCs/>
        </w:rPr>
        <w:t>23</w:t>
      </w:r>
      <w:r w:rsidRPr="00583071">
        <w:t>, 977–990, </w:t>
      </w:r>
      <w:r w:rsidRPr="00583071">
        <w:fldChar w:fldCharType="begin"/>
      </w:r>
      <w:r w:rsidRPr="00583071">
        <w:instrText xml:space="preserve"> HYPERLINK "https://doi.org/10.1175/JTECH1889.1" \t "_blank" </w:instrText>
      </w:r>
      <w:r w:rsidRPr="00583071">
        <w:fldChar w:fldCharType="separate"/>
      </w:r>
      <w:r w:rsidRPr="00583071">
        <w:t>https://doi.org/10.1175/JTECH1889.1</w:t>
      </w:r>
      <w:r w:rsidRPr="00583071">
        <w:fldChar w:fldCharType="end"/>
      </w:r>
      <w:r w:rsidRPr="00583071">
        <w:t>.</w:t>
      </w:r>
    </w:p>
    <w:p w14:paraId="5AF3E9F0" w14:textId="0A1D6C1D" w:rsidR="00862503" w:rsidRDefault="00862503" w:rsidP="007C30E5">
      <w:pPr>
        <w:numPr>
          <w:ilvl w:val="0"/>
          <w:numId w:val="4"/>
        </w:numPr>
        <w:pBdr>
          <w:top w:val="nil"/>
          <w:left w:val="nil"/>
          <w:bottom w:val="nil"/>
          <w:right w:val="nil"/>
          <w:between w:val="nil"/>
        </w:pBdr>
      </w:pPr>
      <w:r w:rsidRPr="007C30E5">
        <w:t xml:space="preserve">Graham, W.M. </w:t>
      </w:r>
      <w:proofErr w:type="spellStart"/>
      <w:r w:rsidRPr="007C30E5">
        <w:t>Spatio</w:t>
      </w:r>
      <w:proofErr w:type="spellEnd"/>
      <w:r w:rsidRPr="007C30E5">
        <w:t>-temporal scale assessment of an “upwelling shadow” in Northern Monterey Bay, California. </w:t>
      </w:r>
      <w:r w:rsidRPr="007C30E5">
        <w:rPr>
          <w:i/>
        </w:rPr>
        <w:t>Estuaries </w:t>
      </w:r>
      <w:r w:rsidRPr="007C30E5">
        <w:t>16, 83–91 (1993). https://doi.org/10.2307/1352766</w:t>
      </w:r>
      <w:r w:rsidR="007C30E5">
        <w:t>.</w:t>
      </w:r>
    </w:p>
    <w:p w14:paraId="728D8A20" w14:textId="77777777" w:rsidR="00D5773A" w:rsidRDefault="00DC4115">
      <w:pPr>
        <w:numPr>
          <w:ilvl w:val="0"/>
          <w:numId w:val="4"/>
        </w:numPr>
        <w:pBdr>
          <w:top w:val="nil"/>
          <w:left w:val="nil"/>
          <w:bottom w:val="nil"/>
          <w:right w:val="nil"/>
          <w:between w:val="nil"/>
        </w:pBdr>
      </w:pPr>
      <w:r>
        <w:t xml:space="preserve">King, F. D., and A. H. </w:t>
      </w:r>
      <w:proofErr w:type="spellStart"/>
      <w:r>
        <w:t>Devol</w:t>
      </w:r>
      <w:proofErr w:type="spellEnd"/>
      <w:r>
        <w:t xml:space="preserve"> (1979), Estimates of vertical eddy diffusion through the thermocline from phytoplankton nitrate uptake rates in the mixed layer of the eastern tropical Pacific1, </w:t>
      </w:r>
      <w:proofErr w:type="spellStart"/>
      <w:r w:rsidRPr="000261FB">
        <w:rPr>
          <w:i/>
        </w:rPr>
        <w:t>Limnological</w:t>
      </w:r>
      <w:proofErr w:type="spellEnd"/>
      <w:r w:rsidRPr="000261FB">
        <w:rPr>
          <w:i/>
        </w:rPr>
        <w:t xml:space="preserve"> Oceanography</w:t>
      </w:r>
      <w:r>
        <w:t xml:space="preserve">, </w:t>
      </w:r>
      <w:proofErr w:type="gramStart"/>
      <w:r>
        <w:t>24</w:t>
      </w:r>
      <w:proofErr w:type="gramEnd"/>
      <w:r>
        <w:t>, 645–651.</w:t>
      </w:r>
    </w:p>
    <w:p w14:paraId="7372C59F" w14:textId="151457A2" w:rsidR="002E2EA7" w:rsidRDefault="002E2EA7">
      <w:pPr>
        <w:numPr>
          <w:ilvl w:val="0"/>
          <w:numId w:val="4"/>
        </w:numPr>
        <w:pBdr>
          <w:top w:val="nil"/>
          <w:left w:val="nil"/>
          <w:bottom w:val="nil"/>
          <w:right w:val="nil"/>
          <w:between w:val="nil"/>
        </w:pBdr>
      </w:pPr>
      <w:proofErr w:type="spellStart"/>
      <w:r w:rsidRPr="002E2EA7">
        <w:t>Kunze</w:t>
      </w:r>
      <w:proofErr w:type="spellEnd"/>
      <w:r w:rsidRPr="002E2EA7">
        <w:t xml:space="preserve">, E., L. K. Rosenfeld, G. S. Carter, and M. C. Gregg (2002), Internal Waves in Monterey Submarine Canyon, </w:t>
      </w:r>
      <w:r w:rsidRPr="002E2EA7">
        <w:rPr>
          <w:i/>
        </w:rPr>
        <w:t>Journal of Physical Oceanography</w:t>
      </w:r>
      <w:r w:rsidRPr="002E2EA7">
        <w:t>, 32(6), 1890–1913, doi</w:t>
      </w:r>
      <w:proofErr w:type="gramStart"/>
      <w:r w:rsidRPr="002E2EA7">
        <w:t>:10.1175</w:t>
      </w:r>
      <w:proofErr w:type="gramEnd"/>
      <w:r w:rsidRPr="002E2EA7">
        <w:t>/1520-0485(2002)032&lt;1890:IWIMSC&gt;2.0.CO;2.</w:t>
      </w:r>
    </w:p>
    <w:p w14:paraId="25C9598C" w14:textId="298012A9" w:rsidR="007C30E5" w:rsidRDefault="007C30E5">
      <w:pPr>
        <w:numPr>
          <w:ilvl w:val="0"/>
          <w:numId w:val="4"/>
        </w:numPr>
        <w:pBdr>
          <w:top w:val="nil"/>
          <w:left w:val="nil"/>
          <w:bottom w:val="nil"/>
          <w:right w:val="nil"/>
          <w:between w:val="nil"/>
        </w:pBdr>
      </w:pPr>
      <w:r w:rsidRPr="007C30E5">
        <w:t xml:space="preserve">Large, W., J. McWilliams, and S. </w:t>
      </w:r>
      <w:proofErr w:type="spellStart"/>
      <w:r w:rsidRPr="007C30E5">
        <w:t>Doney</w:t>
      </w:r>
      <w:proofErr w:type="spellEnd"/>
      <w:r w:rsidRPr="007C30E5">
        <w:t xml:space="preserve"> (1994), Oceanic vertical mixing: A review and a model with a nonlocal boundary layer parameterization, </w:t>
      </w:r>
      <w:r w:rsidRPr="007C30E5">
        <w:rPr>
          <w:i/>
        </w:rPr>
        <w:t>Rev</w:t>
      </w:r>
      <w:r>
        <w:rPr>
          <w:i/>
        </w:rPr>
        <w:t>iew</w:t>
      </w:r>
      <w:r w:rsidRPr="007C30E5">
        <w:rPr>
          <w:i/>
        </w:rPr>
        <w:t xml:space="preserve"> </w:t>
      </w:r>
      <w:r>
        <w:rPr>
          <w:i/>
        </w:rPr>
        <w:t xml:space="preserve">of </w:t>
      </w:r>
      <w:r w:rsidRPr="007C30E5">
        <w:rPr>
          <w:i/>
        </w:rPr>
        <w:t>Geophys</w:t>
      </w:r>
      <w:r>
        <w:rPr>
          <w:i/>
        </w:rPr>
        <w:t>ics</w:t>
      </w:r>
      <w:r w:rsidRPr="007C30E5">
        <w:t>, 32(4), 363–403.</w:t>
      </w:r>
    </w:p>
    <w:p w14:paraId="3AF8E357" w14:textId="77777777" w:rsidR="00D5773A" w:rsidRDefault="00DC4115">
      <w:pPr>
        <w:numPr>
          <w:ilvl w:val="0"/>
          <w:numId w:val="4"/>
        </w:numPr>
      </w:pPr>
      <w:proofErr w:type="spellStart"/>
      <w:r>
        <w:t>Llanillo</w:t>
      </w:r>
      <w:proofErr w:type="spellEnd"/>
      <w:r>
        <w:t xml:space="preserve">, P. J., J. L. </w:t>
      </w:r>
      <w:proofErr w:type="spellStart"/>
      <w:r>
        <w:t>Pelegrí</w:t>
      </w:r>
      <w:proofErr w:type="spellEnd"/>
      <w:r>
        <w:t>, L. D. Talley, J. Peña-</w:t>
      </w:r>
      <w:proofErr w:type="spellStart"/>
      <w:r>
        <w:t>Izquierdo</w:t>
      </w:r>
      <w:proofErr w:type="spellEnd"/>
      <w:r>
        <w:t xml:space="preserve">, and R. R. Cordero (2018), Oxygen Pathways and Budget for the Eastern South Pacific Oxygen Minimum Zone, </w:t>
      </w:r>
      <w:r>
        <w:rPr>
          <w:i/>
        </w:rPr>
        <w:t>Journal of Geophysical Research Oceans</w:t>
      </w:r>
      <w:r>
        <w:t xml:space="preserve">, </w:t>
      </w:r>
      <w:r>
        <w:rPr>
          <w:i/>
        </w:rPr>
        <w:t>123</w:t>
      </w:r>
      <w:r>
        <w:t>(3), 1722–1744, doi</w:t>
      </w:r>
      <w:proofErr w:type="gramStart"/>
      <w:r>
        <w:t>:10.1175</w:t>
      </w:r>
      <w:proofErr w:type="gramEnd"/>
      <w:r>
        <w:t>/JCLI-D-12-00120.1.</w:t>
      </w:r>
    </w:p>
    <w:p w14:paraId="793658CB" w14:textId="77777777" w:rsidR="00D5773A" w:rsidRDefault="00DC4115">
      <w:pPr>
        <w:numPr>
          <w:ilvl w:val="0"/>
          <w:numId w:val="4"/>
        </w:numPr>
        <w:pBdr>
          <w:top w:val="nil"/>
          <w:left w:val="nil"/>
          <w:bottom w:val="nil"/>
          <w:right w:val="nil"/>
          <w:between w:val="nil"/>
        </w:pBdr>
      </w:pPr>
      <w:r>
        <w:t xml:space="preserve">Lewis, M. R., E. P. W. Horne, J. J. Cullen, N. S. </w:t>
      </w:r>
      <w:proofErr w:type="spellStart"/>
      <w:r>
        <w:t>Oakey</w:t>
      </w:r>
      <w:proofErr w:type="spellEnd"/>
      <w:r>
        <w:t xml:space="preserve">, and T. Platt (1984a), Turbulent motions may control phytoplankton photosynthesis in the upper ocean, </w:t>
      </w:r>
      <w:r w:rsidRPr="000261FB">
        <w:rPr>
          <w:i/>
        </w:rPr>
        <w:t>Nature</w:t>
      </w:r>
      <w:r>
        <w:t>, 311(5), 49–50, doi</w:t>
      </w:r>
      <w:proofErr w:type="gramStart"/>
      <w:r>
        <w:t>:10.1038</w:t>
      </w:r>
      <w:proofErr w:type="gramEnd"/>
      <w:r>
        <w:t>/311049a0.</w:t>
      </w:r>
    </w:p>
    <w:p w14:paraId="34F95BEF" w14:textId="77777777" w:rsidR="00D5773A" w:rsidRDefault="00DC4115">
      <w:pPr>
        <w:numPr>
          <w:ilvl w:val="0"/>
          <w:numId w:val="4"/>
        </w:numPr>
        <w:pBdr>
          <w:top w:val="nil"/>
          <w:left w:val="nil"/>
          <w:bottom w:val="nil"/>
          <w:right w:val="nil"/>
          <w:between w:val="nil"/>
        </w:pBdr>
      </w:pPr>
      <w:r>
        <w:t xml:space="preserve">Lewis, M. R., J. J. Cullen, and T. R. Platt (1984b), Relationships between vertical mixing and </w:t>
      </w:r>
      <w:proofErr w:type="spellStart"/>
      <w:r>
        <w:t>photoadaptation</w:t>
      </w:r>
      <w:proofErr w:type="spellEnd"/>
      <w:r>
        <w:t xml:space="preserve"> of phytoplankton: similarity criteria, </w:t>
      </w:r>
      <w:r w:rsidRPr="000261FB">
        <w:rPr>
          <w:i/>
        </w:rPr>
        <w:t>Marine Ecology Progress Series</w:t>
      </w:r>
      <w:r>
        <w:t>, 15, 141–149.</w:t>
      </w:r>
    </w:p>
    <w:p w14:paraId="5D48A0C9" w14:textId="77777777" w:rsidR="00D5773A" w:rsidRDefault="00DC4115">
      <w:pPr>
        <w:numPr>
          <w:ilvl w:val="0"/>
          <w:numId w:val="4"/>
        </w:numPr>
        <w:pBdr>
          <w:top w:val="nil"/>
          <w:left w:val="nil"/>
          <w:bottom w:val="nil"/>
          <w:right w:val="nil"/>
          <w:between w:val="nil"/>
        </w:pBdr>
      </w:pPr>
      <w:r>
        <w:t xml:space="preserve">Lewis, M. R., W. G. Harrison, N. S. </w:t>
      </w:r>
      <w:proofErr w:type="spellStart"/>
      <w:r>
        <w:t>Oakey</w:t>
      </w:r>
      <w:proofErr w:type="spellEnd"/>
      <w:r>
        <w:t>, D. Hebert, and T. Platt (1986), Vertical Nitrate Fluxes in the Oligotrophic Ocean, Science, 234(4778), 870–873.</w:t>
      </w:r>
    </w:p>
    <w:p w14:paraId="464D2B5E" w14:textId="77777777" w:rsidR="00D5773A" w:rsidRDefault="00DC4115">
      <w:pPr>
        <w:numPr>
          <w:ilvl w:val="0"/>
          <w:numId w:val="4"/>
        </w:numPr>
      </w:pPr>
      <w:r>
        <w:t xml:space="preserve">Lewis, D. M., and T. J. </w:t>
      </w:r>
      <w:proofErr w:type="spellStart"/>
      <w:r>
        <w:t>Pedley</w:t>
      </w:r>
      <w:proofErr w:type="spellEnd"/>
      <w:r>
        <w:t xml:space="preserve"> (2001), The Influence of Turbulence on Plankton Predation Strategies, </w:t>
      </w:r>
      <w:r>
        <w:rPr>
          <w:i/>
        </w:rPr>
        <w:t>Journal of theoretical biology</w:t>
      </w:r>
      <w:r>
        <w:t xml:space="preserve">, </w:t>
      </w:r>
      <w:r>
        <w:rPr>
          <w:i/>
        </w:rPr>
        <w:t>210</w:t>
      </w:r>
      <w:r>
        <w:t>(3), 347–365, doi</w:t>
      </w:r>
      <w:proofErr w:type="gramStart"/>
      <w:r>
        <w:t>:10.1006</w:t>
      </w:r>
      <w:proofErr w:type="gramEnd"/>
      <w:r>
        <w:t>/jtbi.2001.2310.</w:t>
      </w:r>
    </w:p>
    <w:p w14:paraId="198581A7" w14:textId="77777777" w:rsidR="00D5773A" w:rsidRDefault="00DC4115">
      <w:pPr>
        <w:numPr>
          <w:ilvl w:val="0"/>
          <w:numId w:val="4"/>
        </w:numPr>
      </w:pPr>
      <w:proofErr w:type="spellStart"/>
      <w:r>
        <w:t>Lindemann</w:t>
      </w:r>
      <w:proofErr w:type="spellEnd"/>
      <w:r>
        <w:t xml:space="preserve">, C., A. </w:t>
      </w:r>
      <w:proofErr w:type="spellStart"/>
      <w:r>
        <w:t>Visser</w:t>
      </w:r>
      <w:proofErr w:type="spellEnd"/>
      <w:r>
        <w:t xml:space="preserve">, and P. </w:t>
      </w:r>
      <w:proofErr w:type="spellStart"/>
      <w:r>
        <w:t>Mariani</w:t>
      </w:r>
      <w:proofErr w:type="spellEnd"/>
      <w:r>
        <w:t xml:space="preserve"> (2017), Dynamics of phytoplankton blooms in turbulent vortex cells, </w:t>
      </w:r>
      <w:r>
        <w:rPr>
          <w:i/>
        </w:rPr>
        <w:t>J. R. Soc. Interface</w:t>
      </w:r>
      <w:r>
        <w:t xml:space="preserve">, </w:t>
      </w:r>
      <w:r>
        <w:rPr>
          <w:i/>
        </w:rPr>
        <w:t>14</w:t>
      </w:r>
      <w:r>
        <w:t>(136), 20170453, doi</w:t>
      </w:r>
      <w:proofErr w:type="gramStart"/>
      <w:r>
        <w:t>:10.1038</w:t>
      </w:r>
      <w:proofErr w:type="gramEnd"/>
      <w:r>
        <w:t>/360059a0.</w:t>
      </w:r>
    </w:p>
    <w:p w14:paraId="31CBA89A" w14:textId="77777777" w:rsidR="00D5773A" w:rsidRDefault="00DC4115">
      <w:pPr>
        <w:numPr>
          <w:ilvl w:val="0"/>
          <w:numId w:val="4"/>
        </w:numPr>
      </w:pPr>
      <w:proofErr w:type="spellStart"/>
      <w:r>
        <w:t>Pécseli</w:t>
      </w:r>
      <w:proofErr w:type="spellEnd"/>
      <w:r>
        <w:t xml:space="preserve">, H. L., J. K. </w:t>
      </w:r>
      <w:proofErr w:type="spellStart"/>
      <w:r>
        <w:t>Trulsen</w:t>
      </w:r>
      <w:proofErr w:type="spellEnd"/>
      <w:r>
        <w:t xml:space="preserve">, and Ø. </w:t>
      </w:r>
      <w:proofErr w:type="spellStart"/>
      <w:r>
        <w:t>Fiksen</w:t>
      </w:r>
      <w:proofErr w:type="spellEnd"/>
      <w:r>
        <w:t xml:space="preserve"> (2014), Predator-prey encounter and capture rates in turbulent environments, </w:t>
      </w:r>
      <w:r>
        <w:rPr>
          <w:i/>
        </w:rPr>
        <w:t>Limnology &amp; Oceanography: Fluids &amp; Environments</w:t>
      </w:r>
      <w:r>
        <w:t xml:space="preserve">, </w:t>
      </w:r>
      <w:r>
        <w:rPr>
          <w:i/>
        </w:rPr>
        <w:t>4</w:t>
      </w:r>
      <w:r>
        <w:t>(1), 85–105, doi</w:t>
      </w:r>
      <w:proofErr w:type="gramStart"/>
      <w:r>
        <w:t>:10.1242</w:t>
      </w:r>
      <w:proofErr w:type="gramEnd"/>
      <w:r>
        <w:t>/jeb.083352.</w:t>
      </w:r>
    </w:p>
    <w:p w14:paraId="6D0FF9FA" w14:textId="77777777" w:rsidR="00D10766" w:rsidRDefault="00D10766">
      <w:pPr>
        <w:numPr>
          <w:ilvl w:val="0"/>
          <w:numId w:val="4"/>
        </w:numPr>
      </w:pPr>
      <w:proofErr w:type="spellStart"/>
      <w:r w:rsidRPr="008B5282">
        <w:lastRenderedPageBreak/>
        <w:t>Roemmich</w:t>
      </w:r>
      <w:proofErr w:type="spellEnd"/>
      <w:r w:rsidRPr="008B5282">
        <w:t xml:space="preserve">, D. (2019), On the Future of Argo: A Global, Full-Depth, Multi-Disciplinary Array, </w:t>
      </w:r>
      <w:r w:rsidRPr="008B5282">
        <w:rPr>
          <w:i/>
        </w:rPr>
        <w:t>Frontiers in Marine Science</w:t>
      </w:r>
      <w:r w:rsidRPr="008B5282">
        <w:t>, 6, 1–28, doi</w:t>
      </w:r>
      <w:proofErr w:type="gramStart"/>
      <w:r w:rsidRPr="008B5282">
        <w:t>:10.3389</w:t>
      </w:r>
      <w:proofErr w:type="gramEnd"/>
      <w:r w:rsidRPr="008B5282">
        <w:t>/fmars.2019.00439.</w:t>
      </w:r>
    </w:p>
    <w:p w14:paraId="18F5EA74" w14:textId="77777777" w:rsidR="00D5773A" w:rsidRDefault="00DC4115">
      <w:pPr>
        <w:numPr>
          <w:ilvl w:val="0"/>
          <w:numId w:val="4"/>
        </w:numPr>
      </w:pPr>
      <w:r>
        <w:t xml:space="preserve">Rothschild, B. J., and T. R. Osborn (1988), Small-scale turbulence and plankton contact rates, </w:t>
      </w:r>
      <w:r>
        <w:rPr>
          <w:i/>
        </w:rPr>
        <w:t>Journal of Plankton Research</w:t>
      </w:r>
      <w:r>
        <w:t xml:space="preserve">, </w:t>
      </w:r>
      <w:r>
        <w:rPr>
          <w:i/>
        </w:rPr>
        <w:t>10</w:t>
      </w:r>
      <w:r>
        <w:t>, 465–474.</w:t>
      </w:r>
    </w:p>
    <w:p w14:paraId="2D3016B8" w14:textId="77777777" w:rsidR="00D5773A" w:rsidRDefault="00DC4115">
      <w:pPr>
        <w:numPr>
          <w:ilvl w:val="0"/>
          <w:numId w:val="4"/>
        </w:numPr>
      </w:pPr>
      <w:proofErr w:type="spellStart"/>
      <w:r>
        <w:t>MacKenzie</w:t>
      </w:r>
      <w:proofErr w:type="spellEnd"/>
      <w:r>
        <w:t xml:space="preserve">, B. R., T. J. Miller, S. Cyr, and W. C. Leggett (1994), Evidence for a Dome-Shaped Relationship Between Turbulence and Larval Fish Ingestion Rates, </w:t>
      </w:r>
      <w:r>
        <w:rPr>
          <w:i/>
        </w:rPr>
        <w:t>Limnology and Oceanography</w:t>
      </w:r>
      <w:r>
        <w:t xml:space="preserve">, </w:t>
      </w:r>
      <w:r>
        <w:rPr>
          <w:i/>
        </w:rPr>
        <w:t>39</w:t>
      </w:r>
      <w:r>
        <w:t>(8), 1790–1799, doi</w:t>
      </w:r>
      <w:proofErr w:type="gramStart"/>
      <w:r>
        <w:t>:10.2307</w:t>
      </w:r>
      <w:proofErr w:type="gramEnd"/>
      <w:r>
        <w:t>/2838386.</w:t>
      </w:r>
    </w:p>
    <w:p w14:paraId="28E45BA0" w14:textId="77777777" w:rsidR="00D5773A" w:rsidRDefault="00DC4115" w:rsidP="000261FB">
      <w:pPr>
        <w:numPr>
          <w:ilvl w:val="0"/>
          <w:numId w:val="4"/>
        </w:numPr>
        <w:pBdr>
          <w:top w:val="nil"/>
          <w:left w:val="nil"/>
          <w:bottom w:val="nil"/>
          <w:right w:val="nil"/>
          <w:between w:val="nil"/>
        </w:pBdr>
      </w:pPr>
      <w:r>
        <w:t xml:space="preserve">Takeuchi, M., M. J. </w:t>
      </w:r>
      <w:proofErr w:type="spellStart"/>
      <w:r>
        <w:t>Doubell</w:t>
      </w:r>
      <w:proofErr w:type="spellEnd"/>
      <w:r>
        <w:t xml:space="preserve">, G. A. Jackson, M. Yukawa, Y. </w:t>
      </w:r>
      <w:proofErr w:type="spellStart"/>
      <w:r>
        <w:t>Sagara</w:t>
      </w:r>
      <w:proofErr w:type="spellEnd"/>
      <w:r>
        <w:t xml:space="preserve">, and H. Yamazaki (2019), turbulence mediates marine aggregate formation and destruction in the upper ocean, </w:t>
      </w:r>
      <w:r>
        <w:rPr>
          <w:i/>
        </w:rPr>
        <w:t>Nature Publishing Group</w:t>
      </w:r>
      <w:r>
        <w:t>, 1–8, doi</w:t>
      </w:r>
      <w:proofErr w:type="gramStart"/>
      <w:r>
        <w:t>:10.1038</w:t>
      </w:r>
      <w:proofErr w:type="gramEnd"/>
      <w:r>
        <w:t>/s41598-019-52470-5.</w:t>
      </w:r>
    </w:p>
    <w:p w14:paraId="5B9BC73D" w14:textId="77777777" w:rsidR="000261FB" w:rsidRDefault="000261FB" w:rsidP="000261FB">
      <w:pPr>
        <w:numPr>
          <w:ilvl w:val="0"/>
          <w:numId w:val="4"/>
        </w:numPr>
        <w:pBdr>
          <w:top w:val="nil"/>
          <w:left w:val="nil"/>
          <w:bottom w:val="nil"/>
          <w:right w:val="nil"/>
          <w:between w:val="nil"/>
        </w:pBdr>
      </w:pPr>
      <w:r w:rsidRPr="000261FB">
        <w:t xml:space="preserve">Waterhouse, A. F. et al. (2014), Global Patterns of </w:t>
      </w:r>
      <w:proofErr w:type="spellStart"/>
      <w:r w:rsidRPr="000261FB">
        <w:t>Diapycnal</w:t>
      </w:r>
      <w:proofErr w:type="spellEnd"/>
      <w:r w:rsidRPr="000261FB">
        <w:t xml:space="preserve"> Mixing from Measurements of the Turbulent Dissipation Rate, </w:t>
      </w:r>
      <w:r w:rsidRPr="000261FB">
        <w:rPr>
          <w:i/>
        </w:rPr>
        <w:t>Journal of Physical Oceanography</w:t>
      </w:r>
      <w:r w:rsidRPr="000261FB">
        <w:t>, 44(7), 1854–1872, doi</w:t>
      </w:r>
      <w:proofErr w:type="gramStart"/>
      <w:r w:rsidRPr="000261FB">
        <w:t>:10.1175</w:t>
      </w:r>
      <w:proofErr w:type="gramEnd"/>
      <w:r w:rsidRPr="000261FB">
        <w:t>/JPO-D-13-0104.1.</w:t>
      </w:r>
    </w:p>
    <w:p w14:paraId="02375F42" w14:textId="77777777" w:rsidR="00D5773A" w:rsidRDefault="00DC4115">
      <w:pPr>
        <w:numPr>
          <w:ilvl w:val="0"/>
          <w:numId w:val="4"/>
        </w:numPr>
        <w:pBdr>
          <w:top w:val="nil"/>
          <w:left w:val="nil"/>
          <w:bottom w:val="nil"/>
          <w:right w:val="nil"/>
          <w:between w:val="nil"/>
        </w:pBdr>
      </w:pPr>
      <w:r>
        <w:t xml:space="preserve">Whalen, C. B., L. D. Talley, and J. A. MacKinnon (2012), Spatial and temporal variability of global ocean mixing inferred from Argo profiles, </w:t>
      </w:r>
      <w:r w:rsidRPr="000261FB">
        <w:rPr>
          <w:i/>
        </w:rPr>
        <w:t>Geophysical Research Letters</w:t>
      </w:r>
      <w:r>
        <w:t>, 39(18), doi</w:t>
      </w:r>
      <w:proofErr w:type="gramStart"/>
      <w:r>
        <w:t>:10.1029</w:t>
      </w:r>
      <w:proofErr w:type="gramEnd"/>
      <w:r>
        <w:t>/2012GL053196.</w:t>
      </w:r>
    </w:p>
    <w:p w14:paraId="214E1044" w14:textId="3F2A401A" w:rsidR="00D5773A" w:rsidRDefault="00EF2D1C" w:rsidP="00EF2D1C">
      <w:pPr>
        <w:numPr>
          <w:ilvl w:val="0"/>
          <w:numId w:val="4"/>
        </w:numPr>
        <w:pBdr>
          <w:top w:val="nil"/>
          <w:left w:val="nil"/>
          <w:bottom w:val="nil"/>
          <w:right w:val="nil"/>
          <w:between w:val="nil"/>
        </w:pBdr>
      </w:pPr>
      <w:r w:rsidRPr="00EF2D1C">
        <w:t xml:space="preserve">Woodson, C. B., L. Washburn, J. A. Barth, D. J. Hoover, A. R. </w:t>
      </w:r>
      <w:proofErr w:type="spellStart"/>
      <w:r w:rsidRPr="00EF2D1C">
        <w:t>Kirincich</w:t>
      </w:r>
      <w:proofErr w:type="spellEnd"/>
      <w:r w:rsidRPr="00EF2D1C">
        <w:t xml:space="preserve">, M. A. McManus, J. P. Ryan, and J. </w:t>
      </w:r>
      <w:proofErr w:type="spellStart"/>
      <w:r w:rsidRPr="00EF2D1C">
        <w:t>Tyburczy</w:t>
      </w:r>
      <w:proofErr w:type="spellEnd"/>
      <w:r w:rsidRPr="00EF2D1C">
        <w:t xml:space="preserve"> (2009), Northern Monterey Bay upwelling shadow front: Observations of a coastally and surface-trapped buoyant plume, </w:t>
      </w:r>
      <w:r w:rsidRPr="00EF2D1C">
        <w:rPr>
          <w:i/>
        </w:rPr>
        <w:t>Journal of Geophysical Research Oceans</w:t>
      </w:r>
      <w:r w:rsidRPr="00EF2D1C">
        <w:t>, 114(C12), 3959, doi</w:t>
      </w:r>
      <w:proofErr w:type="gramStart"/>
      <w:r w:rsidRPr="00EF2D1C">
        <w:t>:10.1016</w:t>
      </w:r>
      <w:proofErr w:type="gramEnd"/>
      <w:r w:rsidRPr="00EF2D1C">
        <w:t>/j.csr.2007.05.014.</w:t>
      </w:r>
    </w:p>
    <w:p w14:paraId="4AD2B767" w14:textId="77777777" w:rsidR="00D5773A" w:rsidRDefault="00D5773A"/>
    <w:p w14:paraId="10D2CBD4" w14:textId="77777777" w:rsidR="00334528" w:rsidRDefault="00334528"/>
    <w:sectPr w:rsidR="00334528">
      <w:pgSz w:w="12240" w:h="15840"/>
      <w:pgMar w:top="1584" w:right="720" w:bottom="1584" w:left="1440" w:header="720" w:footer="720" w:gutter="0"/>
      <w:cols w:space="720" w:equalWidth="0">
        <w:col w:w="8640"/>
      </w:cols>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295" w15:done="0"/>
  <w15:commentEx w15:paraId="00000296" w15:paraIdParent="00000295" w15:done="0"/>
  <w15:commentEx w15:paraId="0000029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9B296" w14:textId="77777777" w:rsidR="00D26898" w:rsidRDefault="00D26898">
      <w:r>
        <w:separator/>
      </w:r>
    </w:p>
  </w:endnote>
  <w:endnote w:type="continuationSeparator" w:id="0">
    <w:p w14:paraId="6DCA0212" w14:textId="77777777" w:rsidR="00D26898" w:rsidRDefault="00D2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Cambria">
    <w:panose1 w:val="02040503050406030204"/>
    <w:charset w:val="00"/>
    <w:family w:val="auto"/>
    <w:pitch w:val="variable"/>
    <w:sig w:usb0="E00002FF" w:usb1="400004FF" w:usb2="00000000" w:usb3="00000000" w:csb0="0000019F" w:csb1="00000000"/>
  </w:font>
  <w:font w:name="游明朝">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ff5">
    <w:altName w:val="Times New Roman"/>
    <w:panose1 w:val="00000000000000000000"/>
    <w:charset w:val="00"/>
    <w:family w:val="roman"/>
    <w:notTrueType/>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87246" w14:textId="77777777" w:rsidR="00D26898" w:rsidRDefault="00D26898">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591A9E">
      <w:rPr>
        <w:noProof/>
        <w:color w:val="000000"/>
      </w:rPr>
      <w:t>18</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591A9E">
      <w:rPr>
        <w:noProof/>
        <w:color w:val="000000"/>
      </w:rPr>
      <w:t>25</w:t>
    </w:r>
    <w:r>
      <w:rPr>
        <w:color w:val="00000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75C78" w14:textId="77777777" w:rsidR="00D26898" w:rsidRDefault="00D26898">
      <w:r>
        <w:separator/>
      </w:r>
    </w:p>
  </w:footnote>
  <w:footnote w:type="continuationSeparator" w:id="0">
    <w:p w14:paraId="3912BF09" w14:textId="77777777" w:rsidR="00D26898" w:rsidRDefault="00D26898">
      <w:r>
        <w:continuationSeparator/>
      </w:r>
    </w:p>
  </w:footnote>
  <w:footnote w:id="1">
    <w:p w14:paraId="4259D7E5" w14:textId="77777777" w:rsidR="00D26898" w:rsidRDefault="00D2689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BBC559E" w14:textId="77777777" w:rsidR="00D26898" w:rsidRDefault="00D2689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Development and infrastructure projects must complete the risk matrix (see end of the proposal form).</w:t>
      </w:r>
    </w:p>
  </w:footnote>
  <w:footnote w:id="3">
    <w:p w14:paraId="532D57AD" w14:textId="77777777" w:rsidR="00D26898" w:rsidRDefault="00D2689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Not all projects will require all four titles to be filled in. Please indicate individuals only for those titles that are appropriate for your project. </w:t>
      </w:r>
    </w:p>
  </w:footnote>
  <w:footnote w:id="4">
    <w:p w14:paraId="0D897A6B" w14:textId="77777777" w:rsidR="00D26898" w:rsidRDefault="00D2689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This category includes transfer of hardware, know-how, publications, presentations, etc. </w:t>
      </w:r>
    </w:p>
  </w:footnote>
  <w:footnote w:id="5">
    <w:p w14:paraId="6E2A03EE" w14:textId="77777777" w:rsidR="00D26898" w:rsidRDefault="00D2689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953F7" w14:textId="77777777" w:rsidR="00D26898" w:rsidRDefault="00D26898">
    <w:pPr>
      <w:pBdr>
        <w:top w:val="nil"/>
        <w:left w:val="nil"/>
        <w:bottom w:val="nil"/>
        <w:right w:val="nil"/>
        <w:between w:val="nil"/>
      </w:pBdr>
      <w:tabs>
        <w:tab w:val="center" w:pos="4320"/>
        <w:tab w:val="right" w:pos="8640"/>
      </w:tabs>
      <w:jc w:val="center"/>
      <w:rPr>
        <w:b/>
        <w:i/>
        <w:color w:val="999999"/>
      </w:rPr>
    </w:pPr>
    <w:r>
      <w:rPr>
        <w:b/>
        <w:i/>
        <w:color w:val="999999"/>
      </w:rPr>
      <w:t>2021 Proposal Process – Internal-Only Projects</w:t>
    </w:r>
  </w:p>
  <w:p w14:paraId="6A56E326" w14:textId="77777777" w:rsidR="00D26898" w:rsidRDefault="00D26898">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14</w:t>
    </w:r>
    <w:r>
      <w:rPr>
        <w:b/>
        <w:i/>
        <w:color w:val="999999"/>
        <w:vertAlign w:val="superscript"/>
      </w:rPr>
      <w:t>th</w:t>
    </w:r>
    <w:r>
      <w:rPr>
        <w:b/>
        <w:i/>
        <w:color w:val="999999"/>
      </w:rPr>
      <w:t xml:space="preserve"> at 8:00 a.m., Phase II – September 4</w:t>
    </w:r>
    <w:r>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2AF9"/>
    <w:multiLevelType w:val="multilevel"/>
    <w:tmpl w:val="BA32A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FB1A83"/>
    <w:multiLevelType w:val="multilevel"/>
    <w:tmpl w:val="B27A7EA6"/>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BB75FE9"/>
    <w:multiLevelType w:val="multilevel"/>
    <w:tmpl w:val="64BAB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F085080"/>
    <w:multiLevelType w:val="multilevel"/>
    <w:tmpl w:val="11B49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7FC5867"/>
    <w:multiLevelType w:val="multilevel"/>
    <w:tmpl w:val="73784B1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A100109"/>
    <w:multiLevelType w:val="hybridMultilevel"/>
    <w:tmpl w:val="2D1CD916"/>
    <w:lvl w:ilvl="0" w:tplc="E50A6CF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4F714F"/>
    <w:multiLevelType w:val="multilevel"/>
    <w:tmpl w:val="8AEC0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3"/>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5773A"/>
    <w:rsid w:val="000261FB"/>
    <w:rsid w:val="000B6EA9"/>
    <w:rsid w:val="000C2095"/>
    <w:rsid w:val="00127039"/>
    <w:rsid w:val="001424B0"/>
    <w:rsid w:val="00184019"/>
    <w:rsid w:val="00214F6B"/>
    <w:rsid w:val="00296BAE"/>
    <w:rsid w:val="002E2EA7"/>
    <w:rsid w:val="003246FC"/>
    <w:rsid w:val="00326887"/>
    <w:rsid w:val="00334528"/>
    <w:rsid w:val="0043139B"/>
    <w:rsid w:val="00484C9C"/>
    <w:rsid w:val="00512BD3"/>
    <w:rsid w:val="00554DFE"/>
    <w:rsid w:val="00563D71"/>
    <w:rsid w:val="00583071"/>
    <w:rsid w:val="00591A9E"/>
    <w:rsid w:val="00753B22"/>
    <w:rsid w:val="007C30E5"/>
    <w:rsid w:val="007E7231"/>
    <w:rsid w:val="0080586D"/>
    <w:rsid w:val="0083197C"/>
    <w:rsid w:val="00862503"/>
    <w:rsid w:val="008B5282"/>
    <w:rsid w:val="008D754D"/>
    <w:rsid w:val="00981340"/>
    <w:rsid w:val="00A520EE"/>
    <w:rsid w:val="00D10766"/>
    <w:rsid w:val="00D26898"/>
    <w:rsid w:val="00D5773A"/>
    <w:rsid w:val="00D86FCE"/>
    <w:rsid w:val="00D9744D"/>
    <w:rsid w:val="00DC4115"/>
    <w:rsid w:val="00E504CF"/>
    <w:rsid w:val="00EF2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D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ja-JP"/>
    </w:rPr>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a">
    <w:name w:val="_"/>
    <w:basedOn w:val="DefaultParagraphFont"/>
    <w:rsid w:val="009E2F15"/>
  </w:style>
  <w:style w:type="character" w:customStyle="1" w:styleId="r-search-result">
    <w:name w:val="r-search-result"/>
    <w:basedOn w:val="DefaultParagraphFont"/>
    <w:rsid w:val="009E2F15"/>
  </w:style>
  <w:style w:type="paragraph" w:styleId="NormalWeb">
    <w:name w:val="Normal (Web)"/>
    <w:basedOn w:val="Normal"/>
    <w:uiPriority w:val="99"/>
    <w:unhideWhenUsed/>
    <w:rsid w:val="00FD7DFB"/>
    <w:pPr>
      <w:spacing w:before="100" w:beforeAutospacing="1" w:after="100" w:afterAutospacing="1"/>
    </w:pPr>
    <w:rPr>
      <w:rFonts w:ascii="Times" w:hAnsi="Times"/>
      <w:sz w:val="20"/>
      <w:szCs w:val="20"/>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character" w:styleId="Strong">
    <w:name w:val="Strong"/>
    <w:basedOn w:val="DefaultParagraphFont"/>
    <w:uiPriority w:val="22"/>
    <w:qFormat/>
    <w:rsid w:val="0058307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ja-JP"/>
    </w:rPr>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a">
    <w:name w:val="_"/>
    <w:basedOn w:val="DefaultParagraphFont"/>
    <w:rsid w:val="009E2F15"/>
  </w:style>
  <w:style w:type="character" w:customStyle="1" w:styleId="r-search-result">
    <w:name w:val="r-search-result"/>
    <w:basedOn w:val="DefaultParagraphFont"/>
    <w:rsid w:val="009E2F15"/>
  </w:style>
  <w:style w:type="paragraph" w:styleId="NormalWeb">
    <w:name w:val="Normal (Web)"/>
    <w:basedOn w:val="Normal"/>
    <w:uiPriority w:val="99"/>
    <w:unhideWhenUsed/>
    <w:rsid w:val="00FD7DFB"/>
    <w:pPr>
      <w:spacing w:before="100" w:beforeAutospacing="1" w:after="100" w:afterAutospacing="1"/>
    </w:pPr>
    <w:rPr>
      <w:rFonts w:ascii="Times" w:hAnsi="Times"/>
      <w:sz w:val="20"/>
      <w:szCs w:val="20"/>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character" w:styleId="Strong">
    <w:name w:val="Strong"/>
    <w:basedOn w:val="DefaultParagraphFont"/>
    <w:uiPriority w:val="22"/>
    <w:qFormat/>
    <w:rsid w:val="00583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128231">
      <w:bodyDiv w:val="1"/>
      <w:marLeft w:val="0"/>
      <w:marRight w:val="0"/>
      <w:marTop w:val="0"/>
      <w:marBottom w:val="0"/>
      <w:divBdr>
        <w:top w:val="none" w:sz="0" w:space="0" w:color="auto"/>
        <w:left w:val="none" w:sz="0" w:space="0" w:color="auto"/>
        <w:bottom w:val="none" w:sz="0" w:space="0" w:color="auto"/>
        <w:right w:val="none" w:sz="0" w:space="0" w:color="auto"/>
      </w:divBdr>
    </w:div>
    <w:div w:id="6038085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wildlife.ca.gov/Conservation/Marine/MPAs" TargetMode="External"/><Relationship Id="rId21" Type="http://schemas.openxmlformats.org/officeDocument/2006/relationships/hyperlink" Target="https://wildlife.ca.gov/Conservation/Marine/MPAs/Network/Central-California" TargetMode="External"/><Relationship Id="rId22" Type="http://schemas.openxmlformats.org/officeDocument/2006/relationships/hyperlink" Target="https://www.pacificarea.uscg.mil/Our-Organization/District-11/Prevention-Division/PatonOne/" TargetMode="External"/><Relationship Id="rId23" Type="http://schemas.openxmlformats.org/officeDocument/2006/relationships/hyperlink" Target="https://www.pacificarea.uscg.mil/Our-Organization/District-11/Prevention-Division/LnmRequest/" TargetMode="External"/><Relationship Id="rId24" Type="http://schemas.openxmlformats.org/officeDocument/2006/relationships/hyperlink" Target="https://mww.mbari.org/resources/2021_Proposal_Process/mbari_acoustic_instruments_updated_may_13_2020_ver_13.xlsx" TargetMode="External"/><Relationship Id="rId25" Type="http://schemas.openxmlformats.org/officeDocument/2006/relationships/fontTable" Target="fontTable.xml"/><Relationship Id="rId26" Type="http://schemas.openxmlformats.org/officeDocument/2006/relationships/theme" Target="theme/theme1.xml"/><Relationship Id="rId27" Type="http://schemas.microsoft.com/office/2011/relationships/commentsExtended" Target="commentsExtended.xml"/><Relationship Id="rId10" Type="http://schemas.openxmlformats.org/officeDocument/2006/relationships/footer" Target="footer1.xml"/><Relationship Id="rId11" Type="http://schemas.openxmlformats.org/officeDocument/2006/relationships/hyperlink" Target="http://mww.mbari.org/oed/TechnologyRoadmap.pdf" TargetMode="External"/><Relationship Id="rId12" Type="http://schemas.openxmlformats.org/officeDocument/2006/relationships/hyperlink" Target="https://www.packard.org/what-we-fund/ocean/" TargetMode="External"/><Relationship Id="rId13" Type="http://schemas.openxmlformats.org/officeDocument/2006/relationships/image" Target="media/image1.emf"/><Relationship Id="rId14" Type="http://schemas.openxmlformats.org/officeDocument/2006/relationships/image" Target="media/image2.emf"/><Relationship Id="rId15" Type="http://schemas.openxmlformats.org/officeDocument/2006/relationships/hyperlink" Target="https://mww.mbari.org/itd/ip/" TargetMode="External"/><Relationship Id="rId16" Type="http://schemas.openxmlformats.org/officeDocument/2006/relationships/hyperlink" Target="http://www.mbari.org/at-sea/cruise-planning/hazardous-materials/" TargetMode="External"/><Relationship Id="rId17" Type="http://schemas.openxmlformats.org/officeDocument/2006/relationships/hyperlink" Target="https://mww.mbari.org/resources/2021_Proposal_Process/personnel_classifications.pdf" TargetMode="External"/><Relationship Id="rId18" Type="http://schemas.openxmlformats.org/officeDocument/2006/relationships/hyperlink" Target="https://mww.mbari.org/pco/permits/mbnms-2020-006_exp28feb2025.pdf" TargetMode="External"/><Relationship Id="rId19" Type="http://schemas.openxmlformats.org/officeDocument/2006/relationships/hyperlink" Target="https://nmsmontereybay.blob.core.windows.net/montereybay-prod/media/resourcepro/ebmi/images/130819MBNMS_hard_sub_SESA.jp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E6QNg2kX1MJdddn9ZqsZ49QWfg==">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25</Pages>
  <Words>8429</Words>
  <Characters>48047</Characters>
  <Application>Microsoft Macintosh Word</Application>
  <DocSecurity>0</DocSecurity>
  <Lines>400</Lines>
  <Paragraphs>112</Paragraphs>
  <ScaleCrop>false</ScaleCrop>
  <Company/>
  <LinksUpToDate>false</LinksUpToDate>
  <CharactersWithSpaces>56364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mbari772</dc:creator>
  <cp:lastModifiedBy>magdalenatemp</cp:lastModifiedBy>
  <cp:revision>16</cp:revision>
  <dcterms:created xsi:type="dcterms:W3CDTF">2020-06-24T19:30:00Z</dcterms:created>
  <dcterms:modified xsi:type="dcterms:W3CDTF">2020-07-14T05:42:00Z</dcterms:modified>
</cp:coreProperties>
</file>