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85A6A" w14:textId="511E8330" w:rsidR="008A557A" w:rsidRDefault="008A557A">
      <w:r>
        <w:t>RSI Info (from Judah Goldberg</w:t>
      </w:r>
      <w:r w:rsidR="00AF53AA">
        <w:t xml:space="preserve">, </w:t>
      </w:r>
      <w:r w:rsidR="00AF53AA" w:rsidRPr="00AF53AA">
        <w:t>judah@rocklandscientific.com</w:t>
      </w:r>
      <w:r>
        <w:t>)</w:t>
      </w:r>
    </w:p>
    <w:p w14:paraId="37117AF0" w14:textId="77777777" w:rsidR="008A557A" w:rsidRDefault="008A557A"/>
    <w:p w14:paraId="7002CB43" w14:textId="77777777" w:rsidR="00E10D6A" w:rsidRDefault="00E10D6A"/>
    <w:p w14:paraId="35BFD36C" w14:textId="77777777" w:rsidR="00E10D6A" w:rsidRPr="00E10D6A" w:rsidRDefault="00E10D6A" w:rsidP="00E10D6A">
      <w:r w:rsidRPr="00E10D6A">
        <w:t>Two alternative Rockland microstructure measurement solutions are proposed for this research project:</w:t>
      </w:r>
    </w:p>
    <w:p w14:paraId="1B1EA284" w14:textId="02F9EE16" w:rsidR="00E10D6A" w:rsidRPr="00E10D6A" w:rsidRDefault="00E10D6A" w:rsidP="00E10D6A">
      <w:pPr>
        <w:pStyle w:val="ListParagraph"/>
        <w:numPr>
          <w:ilvl w:val="0"/>
          <w:numId w:val="1"/>
        </w:numPr>
      </w:pPr>
      <w:r w:rsidRPr="00E10D6A">
        <w:t>VMP-250: A free-falling Vertical Microstructure Profiler - to be deployed co-located to the float.</w:t>
      </w:r>
    </w:p>
    <w:p w14:paraId="014D51FC" w14:textId="77777777" w:rsidR="00E10D6A" w:rsidRPr="00E10D6A" w:rsidRDefault="00E10D6A" w:rsidP="00E10D6A">
      <w:pPr>
        <w:numPr>
          <w:ilvl w:val="1"/>
          <w:numId w:val="1"/>
        </w:numPr>
      </w:pPr>
      <w:r w:rsidRPr="00E10D6A">
        <w:t>This is suggested as the preferred method to measure turbulence independently and unbiased by the float motion, flow, and noise (</w:t>
      </w:r>
      <w:proofErr w:type="spellStart"/>
      <w:r w:rsidRPr="00E10D6A">
        <w:t>ie</w:t>
      </w:r>
      <w:proofErr w:type="spellEnd"/>
      <w:r w:rsidRPr="00E10D6A">
        <w:t xml:space="preserve"> - mechanical and electronic).</w:t>
      </w:r>
    </w:p>
    <w:p w14:paraId="0E4EF496" w14:textId="77777777" w:rsidR="00E10D6A" w:rsidRPr="00E10D6A" w:rsidRDefault="00E10D6A" w:rsidP="00E10D6A">
      <w:pPr>
        <w:numPr>
          <w:ilvl w:val="1"/>
          <w:numId w:val="1"/>
        </w:numPr>
      </w:pPr>
      <w:r w:rsidRPr="00E10D6A">
        <w:t>Estimated 1-month lease cost (including web-live virtual training) = $13,000 USD</w:t>
      </w:r>
    </w:p>
    <w:p w14:paraId="0609CF47" w14:textId="77777777" w:rsidR="00E10D6A" w:rsidRPr="00E10D6A" w:rsidRDefault="00E10D6A" w:rsidP="00E10D6A">
      <w:pPr>
        <w:numPr>
          <w:ilvl w:val="1"/>
          <w:numId w:val="1"/>
        </w:numPr>
      </w:pPr>
      <w:r w:rsidRPr="00E10D6A">
        <w:t>Ballpark purchase price (depending on configuration options) = $52-60 K USD</w:t>
      </w:r>
    </w:p>
    <w:p w14:paraId="416178EC" w14:textId="77777777" w:rsidR="00E10D6A" w:rsidRPr="00E10D6A" w:rsidRDefault="00E10D6A" w:rsidP="00E10D6A">
      <w:pPr>
        <w:numPr>
          <w:ilvl w:val="0"/>
          <w:numId w:val="1"/>
        </w:numPr>
      </w:pPr>
      <w:r w:rsidRPr="00E10D6A">
        <w:t>MicroRider-1000: Strapped to the float "piggy-back" style.  </w:t>
      </w:r>
    </w:p>
    <w:p w14:paraId="5368D8AD" w14:textId="77777777" w:rsidR="00E10D6A" w:rsidRPr="00E10D6A" w:rsidRDefault="00E10D6A" w:rsidP="00E10D6A">
      <w:pPr>
        <w:numPr>
          <w:ilvl w:val="1"/>
          <w:numId w:val="1"/>
        </w:numPr>
      </w:pPr>
      <w:r w:rsidRPr="00E10D6A">
        <w:t>Requires external power (either provided by the float, or from an external battery canister).  Requires testing and validation of the float performance (</w:t>
      </w:r>
      <w:proofErr w:type="spellStart"/>
      <w:r w:rsidRPr="00E10D6A">
        <w:t>ie</w:t>
      </w:r>
      <w:proofErr w:type="spellEnd"/>
      <w:r w:rsidRPr="00E10D6A">
        <w:t xml:space="preserve"> - profiling speed, angle of attack, etc.) and potential impact to microstructure measurements of the MicroRider-1000 by float flow disturbance and noise (</w:t>
      </w:r>
      <w:proofErr w:type="spellStart"/>
      <w:r w:rsidRPr="00E10D6A">
        <w:t>ie</w:t>
      </w:r>
      <w:proofErr w:type="spellEnd"/>
      <w:r w:rsidRPr="00E10D6A">
        <w:t xml:space="preserve"> - electrical and mechanical) prior to project goal deployments.</w:t>
      </w:r>
    </w:p>
    <w:p w14:paraId="784D4C65" w14:textId="77777777" w:rsidR="00E10D6A" w:rsidRPr="00E10D6A" w:rsidRDefault="00E10D6A" w:rsidP="00E10D6A">
      <w:pPr>
        <w:numPr>
          <w:ilvl w:val="1"/>
          <w:numId w:val="1"/>
        </w:numPr>
      </w:pPr>
      <w:r w:rsidRPr="00E10D6A">
        <w:t>Estimated 1-month lease cost (not including external power supply or custom power cable) = $13,000 USD</w:t>
      </w:r>
    </w:p>
    <w:p w14:paraId="363CB47D" w14:textId="4878BFF1" w:rsidR="00E10D6A" w:rsidRDefault="00E10D6A" w:rsidP="00E10D6A">
      <w:r w:rsidRPr="00E10D6A">
        <w:t>Ballpark purchase price (depending on configuration options) = $66-95 K USD </w:t>
      </w:r>
    </w:p>
    <w:p w14:paraId="37A6BB92" w14:textId="77777777" w:rsidR="00E10D6A" w:rsidRDefault="00E10D6A" w:rsidP="00E10D6A"/>
    <w:p w14:paraId="1276A16A" w14:textId="77777777" w:rsidR="00E10D6A" w:rsidRDefault="00E10D6A" w:rsidP="00E10D6A"/>
    <w:p w14:paraId="34A616BD" w14:textId="6C1B1D06" w:rsidR="008A557A" w:rsidRDefault="00E10D6A">
      <w:r>
        <w:t xml:space="preserve">On </w:t>
      </w:r>
      <w:proofErr w:type="spellStart"/>
      <w:r w:rsidR="008A557A">
        <w:t>MicroRider</w:t>
      </w:r>
      <w:proofErr w:type="spellEnd"/>
      <w:r w:rsidR="008A557A">
        <w:t xml:space="preserve"> Lease:</w:t>
      </w:r>
    </w:p>
    <w:p w14:paraId="62C32A6C" w14:textId="66539F65" w:rsidR="008A557A" w:rsidRDefault="00B65E33" w:rsidP="00E10D6A">
      <w:pPr>
        <w:pStyle w:val="ListParagraph"/>
        <w:numPr>
          <w:ilvl w:val="0"/>
          <w:numId w:val="3"/>
        </w:numPr>
      </w:pPr>
      <w:r>
        <w:t>“A</w:t>
      </w:r>
      <w:r w:rsidRPr="00B65E33">
        <w:t xml:space="preserve"> significant challenge with the MicroRider-1000 is the power draw - typically ~1.4 W when sampling.  Ideally, the CPF would provide power and control the sampling - however, we could also potentially provide an external battery canister for additional power.</w:t>
      </w:r>
      <w:r>
        <w:t>”</w:t>
      </w:r>
    </w:p>
    <w:p w14:paraId="44168FD0" w14:textId="77777777" w:rsidR="00E10D6A" w:rsidRDefault="00E10D6A" w:rsidP="00E10D6A"/>
    <w:p w14:paraId="4C013B7A" w14:textId="77777777" w:rsidR="00E10D6A" w:rsidRDefault="00E10D6A" w:rsidP="00E10D6A"/>
    <w:p w14:paraId="1F29EF91" w14:textId="37D1E369" w:rsidR="00E10D6A" w:rsidRDefault="00F54F7C" w:rsidP="00E10D6A">
      <w:r>
        <w:t>MR</w:t>
      </w:r>
      <w:r w:rsidR="00E10D6A">
        <w:t xml:space="preserve"> PURCHASE quote (7/2/2020): $66,590 USD (not including the external battery canister)</w:t>
      </w:r>
    </w:p>
    <w:p w14:paraId="743F624C" w14:textId="77777777" w:rsidR="008A557A" w:rsidRDefault="008A557A"/>
    <w:p w14:paraId="3EAB017C" w14:textId="43A13EE2" w:rsidR="008A557A" w:rsidRDefault="008A557A">
      <w:r>
        <w:t xml:space="preserve">Updated </w:t>
      </w:r>
      <w:r w:rsidR="001B3654">
        <w:t>MR</w:t>
      </w:r>
      <w:r w:rsidR="0015701C">
        <w:t xml:space="preserve"> </w:t>
      </w:r>
      <w:r w:rsidR="00E10D6A">
        <w:t xml:space="preserve">LEASE </w:t>
      </w:r>
      <w:r>
        <w:t>quote (7/23/2020):</w:t>
      </w:r>
    </w:p>
    <w:p w14:paraId="4164BFE6" w14:textId="77777777" w:rsidR="008A557A" w:rsidRDefault="008A557A" w:rsidP="008A557A">
      <w:r w:rsidRPr="008A557A">
        <w:t xml:space="preserve">Please see the attached quote RSR-2467R1 that includes the 1x month lease of the </w:t>
      </w:r>
      <w:proofErr w:type="spellStart"/>
      <w:r w:rsidRPr="008A557A">
        <w:t>MicroRider</w:t>
      </w:r>
      <w:proofErr w:type="spellEnd"/>
      <w:r w:rsidRPr="008A557A">
        <w:t xml:space="preserve">, and purchase of microstructure probes and Rockland external battery canister.  FYI - I included </w:t>
      </w:r>
      <w:r w:rsidRPr="00AF53AA">
        <w:rPr>
          <w:highlight w:val="yellow"/>
        </w:rPr>
        <w:t>2x each of shear and micro-temp probes</w:t>
      </w:r>
      <w:r w:rsidRPr="008A557A">
        <w:t>.  Our standard recommended configuration for deployment is at least 2x shear and 1x FP07 micro-temp.  I included an additional FP07 because of how fragile they are (if you recall from the web-live training).</w:t>
      </w:r>
    </w:p>
    <w:p w14:paraId="2078DDC1" w14:textId="4843287A" w:rsidR="00E10D6A" w:rsidRDefault="00E10D6A" w:rsidP="00E10D6A">
      <w:r>
        <w:t>W</w:t>
      </w:r>
      <w:r w:rsidRPr="00E10D6A">
        <w:t xml:space="preserve">e can provide a 1,000 m rated external battery canister with lithium-ion rechargeable batteries that provide a 14.8 VDC current, 40 </w:t>
      </w:r>
      <w:proofErr w:type="spellStart"/>
      <w:r w:rsidRPr="00E10D6A">
        <w:t>Ahrs</w:t>
      </w:r>
      <w:proofErr w:type="spellEnd"/>
      <w:r w:rsidRPr="00E10D6A">
        <w:t xml:space="preserve"> / 592 </w:t>
      </w:r>
      <w:proofErr w:type="spellStart"/>
      <w:r w:rsidRPr="00E10D6A">
        <w:t>Whrs</w:t>
      </w:r>
      <w:proofErr w:type="spellEnd"/>
      <w:r w:rsidRPr="00E10D6A">
        <w:t xml:space="preserve"> of capacity - which could be sufficient for ~ 48 hours of continuous sampling.  The price of the battery pack is $10,000.  I have attached a series of three photos </w:t>
      </w:r>
      <w:r w:rsidRPr="00E10D6A">
        <w:lastRenderedPageBreak/>
        <w:t>showing the external canister, along with the MicroRider-1000 from another project.</w:t>
      </w:r>
    </w:p>
    <w:p w14:paraId="5122A9D4" w14:textId="77777777" w:rsidR="008A557A" w:rsidRDefault="008A557A"/>
    <w:p w14:paraId="39DA0A99" w14:textId="77777777" w:rsidR="008A557A" w:rsidRDefault="008A557A"/>
    <w:p w14:paraId="7CD56E96" w14:textId="77777777" w:rsidR="008A557A" w:rsidRDefault="008A557A">
      <w:r>
        <w:t>Power Supply options:</w:t>
      </w:r>
    </w:p>
    <w:p w14:paraId="23007CFC" w14:textId="77777777" w:rsidR="008A557A" w:rsidRDefault="008A557A"/>
    <w:p w14:paraId="64C79933" w14:textId="77777777" w:rsidR="008A557A" w:rsidRDefault="008A557A">
      <w:r>
        <w:t>- Ideally it would draw power from the CPF (~1.4 W when sampling).</w:t>
      </w:r>
    </w:p>
    <w:p w14:paraId="584D2892" w14:textId="77777777" w:rsidR="008A557A" w:rsidRDefault="008A557A"/>
    <w:p w14:paraId="231A4A39" w14:textId="77777777" w:rsidR="008A557A" w:rsidRPr="008A557A" w:rsidRDefault="008A557A" w:rsidP="008A557A">
      <w:r>
        <w:t xml:space="preserve">- </w:t>
      </w:r>
      <w:r w:rsidRPr="008A557A">
        <w:t>RBR does not offer rechargeable batteries for the their battery pack.  It is also only rated to 750-m.  So, if rechargeable is a requirement, as well as 1,000-m, we'll need to proceed with our battery canister and rechargeable battery solution.  FYI - the RBR canister, with alkaline batteries, and underwater cable is ~ $7,500 USD.</w:t>
      </w:r>
    </w:p>
    <w:p w14:paraId="429E36BD" w14:textId="77777777" w:rsidR="008A557A" w:rsidRPr="008A557A" w:rsidRDefault="008A557A" w:rsidP="008A557A"/>
    <w:p w14:paraId="4AA6B5D2" w14:textId="003B86C8" w:rsidR="008A557A" w:rsidRPr="008A557A" w:rsidRDefault="008A557A" w:rsidP="008A557A">
      <w:r>
        <w:t xml:space="preserve">- </w:t>
      </w:r>
      <w:r w:rsidRPr="008A557A">
        <w:t>The Rockland battery canister</w:t>
      </w:r>
      <w:r w:rsidR="00E10D6A">
        <w:t xml:space="preserve">, </w:t>
      </w:r>
      <w:r w:rsidRPr="008A557A">
        <w:t xml:space="preserve">including the rechargeable Li-ion batteries installed has an estimated weight in seawater of 5 to 6 kg. </w:t>
      </w:r>
      <w:proofErr w:type="gramStart"/>
      <w:r w:rsidRPr="008A557A">
        <w:t>89</w:t>
      </w:r>
      <w:r w:rsidR="008B7E2D">
        <w:t xml:space="preserve"> mm diameter and 800 mm long.</w:t>
      </w:r>
      <w:proofErr w:type="gramEnd"/>
      <w:r w:rsidR="008B7E2D">
        <w:t xml:space="preserve"> </w:t>
      </w:r>
      <w:r w:rsidRPr="008B7E2D">
        <w:rPr>
          <w:highlight w:val="yellow"/>
        </w:rPr>
        <w:t>Please confirm the CFP can account for this payload</w:t>
      </w:r>
      <w:r w:rsidRPr="008A557A">
        <w:t>.</w:t>
      </w:r>
    </w:p>
    <w:p w14:paraId="47DFE18D" w14:textId="77777777" w:rsidR="008A557A" w:rsidRDefault="008A557A" w:rsidP="008A557A"/>
    <w:p w14:paraId="4CE10042" w14:textId="3F12B1CF" w:rsidR="00A80CD8" w:rsidRPr="00A80CD8" w:rsidRDefault="00A80CD8" w:rsidP="00A80CD8">
      <w:r w:rsidRPr="00A80CD8">
        <w:t>Some additional information:</w:t>
      </w:r>
    </w:p>
    <w:p w14:paraId="08C7A2E5" w14:textId="59AC7554" w:rsidR="000F49CE" w:rsidRDefault="00E10D6A" w:rsidP="00E10D6A">
      <w:r>
        <w:t xml:space="preserve">- </w:t>
      </w:r>
      <w:r w:rsidR="00A80CD8" w:rsidRPr="00A80CD8">
        <w:t>MicroRider-1000 voltage input range is 8-18VDC. Normally use 12VDC (Lead-acid/Alkaline) or 14.8VDC (Li-Ion).</w:t>
      </w:r>
    </w:p>
    <w:p w14:paraId="66DFEC67" w14:textId="77777777" w:rsidR="000F49CE" w:rsidRDefault="000F49CE" w:rsidP="000F49CE"/>
    <w:p w14:paraId="75769BC9" w14:textId="3E00C858" w:rsidR="000F49CE" w:rsidRPr="008A557A" w:rsidRDefault="000F49CE" w:rsidP="000F49CE">
      <w:r>
        <w:t xml:space="preserve">Q from Ken: How </w:t>
      </w:r>
      <w:r w:rsidR="00E10D6A">
        <w:t xml:space="preserve">do </w:t>
      </w:r>
      <w:r>
        <w:t xml:space="preserve">gliders provide power to the </w:t>
      </w:r>
      <w:proofErr w:type="spellStart"/>
      <w:r>
        <w:t>MicroRider</w:t>
      </w:r>
      <w:proofErr w:type="spellEnd"/>
      <w:r>
        <w:t>?</w:t>
      </w:r>
    </w:p>
    <w:p w14:paraId="726207F5" w14:textId="10E54FAF" w:rsidR="000E4AF5" w:rsidRDefault="002F26BE" w:rsidP="000E4AF5">
      <w:pPr>
        <w:widowControl w:val="0"/>
        <w:autoSpaceDE w:val="0"/>
        <w:autoSpaceDN w:val="0"/>
        <w:adjustRightInd w:val="0"/>
        <w:rPr>
          <w:rFonts w:ascii="Times New Roman" w:hAnsi="Times New Roman" w:cs="Times New Roman"/>
        </w:rPr>
      </w:pPr>
      <w:proofErr w:type="gramStart"/>
      <w:r>
        <w:t>TN022.pdf (</w:t>
      </w:r>
      <w:proofErr w:type="spellStart"/>
      <w:r>
        <w:t>Wolk</w:t>
      </w:r>
      <w:proofErr w:type="spellEnd"/>
      <w:r>
        <w:t xml:space="preserve"> et al. 2009) on first MR mea</w:t>
      </w:r>
      <w:r w:rsidR="000E4AF5">
        <w:t>surements from a Slocum Glider.</w:t>
      </w:r>
      <w:proofErr w:type="gramEnd"/>
      <w:r w:rsidR="000E4AF5">
        <w:t xml:space="preserve"> “</w:t>
      </w:r>
      <w:r w:rsidR="000E4AF5">
        <w:rPr>
          <w:rFonts w:ascii="Times New Roman" w:hAnsi="Times New Roman" w:cs="Times New Roman"/>
        </w:rPr>
        <w:t xml:space="preserve">The package receives power from the glider and can record turbulence data independently for up to 35 days.” “With an alkaline battery pack, the glider’s nominal endurance at a 1:4 </w:t>
      </w:r>
      <w:proofErr w:type="gramStart"/>
      <w:r w:rsidR="000E4AF5">
        <w:rPr>
          <w:rFonts w:ascii="Times New Roman" w:hAnsi="Times New Roman" w:cs="Times New Roman"/>
        </w:rPr>
        <w:t>glide</w:t>
      </w:r>
      <w:proofErr w:type="gramEnd"/>
      <w:r w:rsidR="000E4AF5">
        <w:rPr>
          <w:rFonts w:ascii="Times New Roman" w:hAnsi="Times New Roman" w:cs="Times New Roman"/>
        </w:rPr>
        <w:t xml:space="preserve"> angle and a forward speed of 0.35 m/s is 20 days.</w:t>
      </w:r>
    </w:p>
    <w:p w14:paraId="1C8CAA77" w14:textId="01F07E7C" w:rsidR="00073763" w:rsidRDefault="00073763" w:rsidP="000E4AF5">
      <w:pPr>
        <w:widowControl w:val="0"/>
        <w:autoSpaceDE w:val="0"/>
        <w:autoSpaceDN w:val="0"/>
        <w:adjustRightInd w:val="0"/>
        <w:rPr>
          <w:rFonts w:ascii="Times New Roman" w:hAnsi="Times New Roman" w:cs="Times New Roman"/>
        </w:rPr>
      </w:pPr>
      <w:r>
        <w:rPr>
          <w:rFonts w:ascii="Times New Roman" w:hAnsi="Times New Roman" w:cs="Times New Roman"/>
        </w:rPr>
        <w:t xml:space="preserve">Check the many other papers on Glider-MR </w:t>
      </w:r>
      <w:r w:rsidR="007658D8">
        <w:rPr>
          <w:rFonts w:ascii="Times New Roman" w:hAnsi="Times New Roman" w:cs="Times New Roman"/>
        </w:rPr>
        <w:t>(see link below).</w:t>
      </w:r>
    </w:p>
    <w:p w14:paraId="5B7452A6" w14:textId="77777777" w:rsidR="00073763" w:rsidRPr="000E4AF5" w:rsidRDefault="00073763" w:rsidP="000E4AF5">
      <w:pPr>
        <w:widowControl w:val="0"/>
        <w:autoSpaceDE w:val="0"/>
        <w:autoSpaceDN w:val="0"/>
        <w:adjustRightInd w:val="0"/>
        <w:rPr>
          <w:rFonts w:ascii="Times New Roman" w:hAnsi="Times New Roman" w:cs="Times New Roman"/>
        </w:rPr>
      </w:pPr>
    </w:p>
    <w:p w14:paraId="1893CF3A" w14:textId="77777777" w:rsidR="008A557A" w:rsidRDefault="008A557A" w:rsidP="008A557A">
      <w:bookmarkStart w:id="0" w:name="_GoBack"/>
      <w:bookmarkEnd w:id="0"/>
    </w:p>
    <w:p w14:paraId="0011F453" w14:textId="3E7988B7" w:rsidR="008A557A" w:rsidRDefault="008A557A" w:rsidP="008A557A">
      <w:proofErr w:type="spellStart"/>
      <w:r>
        <w:t>MicroRider</w:t>
      </w:r>
      <w:proofErr w:type="spellEnd"/>
      <w:r>
        <w:t xml:space="preserve"> Sampling mode:</w:t>
      </w:r>
    </w:p>
    <w:p w14:paraId="7DF31789" w14:textId="3804399A" w:rsidR="00A80CD8" w:rsidRDefault="008B7E2D" w:rsidP="008A557A">
      <w:r>
        <w:t>“</w:t>
      </w:r>
      <w:r w:rsidR="00A80CD8" w:rsidRPr="00A80CD8">
        <w:t xml:space="preserve">The MicroRider-1000-WW can be configured with a "cyclic sampling" routine - but this is via the internal clock, and not pressure - so you would need to choose </w:t>
      </w:r>
      <w:proofErr w:type="gramStart"/>
      <w:r w:rsidR="00A80CD8" w:rsidRPr="00A80CD8">
        <w:t>between</w:t>
      </w:r>
      <w:proofErr w:type="gramEnd"/>
      <w:r w:rsidR="00A80CD8" w:rsidRPr="00A80CD8">
        <w:t xml:space="preserve"> wanting to sample continuously to ensure you capture complete profiles, or have a very good estimate of the profile timing and try to sync the </w:t>
      </w:r>
      <w:proofErr w:type="spellStart"/>
      <w:r w:rsidR="00A80CD8" w:rsidRPr="00A80CD8">
        <w:t>MicroRider</w:t>
      </w:r>
      <w:proofErr w:type="spellEnd"/>
      <w:r w:rsidR="00A80CD8" w:rsidRPr="00A80CD8">
        <w:t xml:space="preserve"> clock and set the cyclic sampling to match your estimated profile timing.</w:t>
      </w:r>
    </w:p>
    <w:p w14:paraId="056FA4B0" w14:textId="77777777" w:rsidR="00A80CD8" w:rsidRDefault="00A80CD8" w:rsidP="008A557A"/>
    <w:p w14:paraId="270DB7E6" w14:textId="778C7981" w:rsidR="00A80CD8" w:rsidRDefault="00A80CD8" w:rsidP="008A557A">
      <w:r w:rsidRPr="00A80CD8">
        <w:t xml:space="preserve">Ideally, you would control the </w:t>
      </w:r>
      <w:proofErr w:type="spellStart"/>
      <w:r w:rsidRPr="00A80CD8">
        <w:t>MicroRider</w:t>
      </w:r>
      <w:proofErr w:type="spellEnd"/>
      <w:r w:rsidRPr="00A80CD8">
        <w:t xml:space="preserve"> by applying &amp; removing power from your float </w:t>
      </w:r>
      <w:proofErr w:type="gramStart"/>
      <w:r w:rsidRPr="00A80CD8">
        <w:t>controller,</w:t>
      </w:r>
      <w:proofErr w:type="gramEnd"/>
      <w:r w:rsidRPr="00A80CD8">
        <w:t xml:space="preserve"> in order to obtain the level of integration control you need for sampling only during the upward profiles (or even only during certain upward profiles).  However, with budget constraints we have to simplify the approach and make some best estimates to meet your measurement goals, budget, and timeline.  Cyclic sampling will allow you to configure the </w:t>
      </w:r>
      <w:proofErr w:type="spellStart"/>
      <w:r w:rsidRPr="00A80CD8">
        <w:t>MicroRider</w:t>
      </w:r>
      <w:proofErr w:type="spellEnd"/>
      <w:r w:rsidRPr="00A80CD8">
        <w:t xml:space="preserve"> to power on/off and save power, therefore prolonging the deployment duration possible with an external battery canister - although at the risk of not being aligned with the timing of the actual profiles if clocks are not synced.</w:t>
      </w:r>
      <w:r w:rsidR="008B7E2D">
        <w:t>”</w:t>
      </w:r>
    </w:p>
    <w:p w14:paraId="378360F1" w14:textId="77777777" w:rsidR="00A80CD8" w:rsidRDefault="00A80CD8" w:rsidP="008A557A"/>
    <w:p w14:paraId="4BD6B2A6" w14:textId="5752FD6D" w:rsidR="008A557A" w:rsidRDefault="002338C2" w:rsidP="008A557A">
      <w:r>
        <w:t xml:space="preserve">From Gene (on </w:t>
      </w:r>
      <w:proofErr w:type="spellStart"/>
      <w:r>
        <w:t>synczing</w:t>
      </w:r>
      <w:proofErr w:type="spellEnd"/>
      <w:r>
        <w:t>):</w:t>
      </w:r>
    </w:p>
    <w:p w14:paraId="0F414DD1" w14:textId="3BE41D30" w:rsidR="002338C2" w:rsidRDefault="002338C2" w:rsidP="008A557A">
      <w:r>
        <w:t>“</w:t>
      </w:r>
      <w:r w:rsidRPr="002338C2">
        <w:t xml:space="preserve">We synch the clock in the CPF to GPS time every time we surface.  I’m assuming we can synch the clock in the MR to GPS on shore before we deploy.  Even if we synch manually we should be able to synch within a couple of </w:t>
      </w:r>
      <w:proofErr w:type="gramStart"/>
      <w:r w:rsidRPr="002338C2">
        <w:t>seconds</w:t>
      </w:r>
      <w:proofErr w:type="gramEnd"/>
      <w:r w:rsidRPr="002338C2">
        <w:t xml:space="preserve"> worst case.  Might be worth a question to Judah about if and how we can synch the clock and what kind of drift we should expect.  </w:t>
      </w:r>
      <w:r>
        <w:t xml:space="preserve">This is something we can test in the tank. </w:t>
      </w:r>
      <w:r w:rsidRPr="002338C2">
        <w:t>I’m guessing that the MR clock is reasonably accurate relative to our several day mission length and won’t drift too badly, and we’ll be OK.</w:t>
      </w:r>
      <w:r>
        <w:t>”</w:t>
      </w:r>
      <w:r w:rsidRPr="002338C2">
        <w:t> </w:t>
      </w:r>
    </w:p>
    <w:p w14:paraId="7564DFB0" w14:textId="77777777" w:rsidR="00A80CD8" w:rsidRDefault="00A80CD8" w:rsidP="008A557A"/>
    <w:p w14:paraId="06906160" w14:textId="703A5247" w:rsidR="008A557A" w:rsidRPr="008A557A" w:rsidRDefault="008A557A" w:rsidP="008A557A">
      <w:r>
        <w:t xml:space="preserve">A from J: </w:t>
      </w:r>
      <w:r w:rsidR="00B65E33">
        <w:t>“</w:t>
      </w:r>
      <w:r w:rsidRPr="008A557A">
        <w:t>Drift for the internal clock of the MicroRider-1000 is extremely negligible for such a sh</w:t>
      </w:r>
      <w:r w:rsidR="004D2A42">
        <w:t xml:space="preserve">ort deployment duration.  </w:t>
      </w:r>
      <w:proofErr w:type="gramStart"/>
      <w:r w:rsidR="004D2A42">
        <w:t xml:space="preserve">Worst </w:t>
      </w:r>
      <w:r w:rsidRPr="008A557A">
        <w:t>case</w:t>
      </w:r>
      <w:proofErr w:type="gramEnd"/>
      <w:r w:rsidRPr="008A557A">
        <w:t xml:space="preserve"> estimate, if sampling continuously for 1-week would be about 18 seconds.  If the lease unit is equipped with a temperature compensated clock crystal, then it could be ab</w:t>
      </w:r>
      <w:r w:rsidR="00B65E33">
        <w:t>out 1.2 seconds worst case.”</w:t>
      </w:r>
    </w:p>
    <w:p w14:paraId="6BF46388" w14:textId="77777777" w:rsidR="008A557A" w:rsidRDefault="008A557A"/>
    <w:p w14:paraId="4C199EE0" w14:textId="66984EA0" w:rsidR="000F49CE" w:rsidRDefault="000F49CE">
      <w:r>
        <w:t xml:space="preserve">Link with papers on </w:t>
      </w:r>
      <w:r w:rsidR="00073763">
        <w:t>MR-</w:t>
      </w:r>
      <w:r>
        <w:t>float integrations:</w:t>
      </w:r>
    </w:p>
    <w:p w14:paraId="0DF0C8E6" w14:textId="5987F6D4" w:rsidR="000F49CE" w:rsidRDefault="00AF53AA">
      <w:hyperlink r:id="rId6" w:anchor="profilingfloat" w:history="1">
        <w:proofErr w:type="gramStart"/>
        <w:r w:rsidR="000F49CE" w:rsidRPr="000F49CE">
          <w:rPr>
            <w:rStyle w:val="Hyperlink"/>
          </w:rPr>
          <w:t>https://rocklandscientific.com/publications-2/#profilingfloat</w:t>
        </w:r>
      </w:hyperlink>
      <w:r w:rsidR="000F49CE" w:rsidRPr="000F49CE">
        <w:t>.</w:t>
      </w:r>
      <w:proofErr w:type="gramEnd"/>
      <w:r w:rsidR="000F49CE" w:rsidRPr="000F49CE">
        <w:t>  </w:t>
      </w:r>
    </w:p>
    <w:p w14:paraId="40901F52" w14:textId="77777777" w:rsidR="00B65E33" w:rsidRDefault="00B65E33"/>
    <w:p w14:paraId="53E6E4AE" w14:textId="77777777" w:rsidR="000F49CE" w:rsidRDefault="000F49CE"/>
    <w:p w14:paraId="5BDFD9DA" w14:textId="7569217E" w:rsidR="000F49CE" w:rsidRDefault="00073763">
      <w:r>
        <w:t>Link with papers on MR-Glider integrations:</w:t>
      </w:r>
    </w:p>
    <w:p w14:paraId="35B55697" w14:textId="3109318C" w:rsidR="000F49CE" w:rsidRDefault="00073763">
      <w:hyperlink r:id="rId7" w:anchor="omg" w:history="1">
        <w:r w:rsidRPr="00073763">
          <w:rPr>
            <w:rStyle w:val="Hyperlink"/>
          </w:rPr>
          <w:t>https://rocklandscientific.com/publications-2/#omg</w:t>
        </w:r>
      </w:hyperlink>
    </w:p>
    <w:p w14:paraId="48BE8EBE" w14:textId="77777777" w:rsidR="00073763" w:rsidRDefault="00073763"/>
    <w:p w14:paraId="740E7277" w14:textId="5D7C5902" w:rsidR="00B65E33" w:rsidRDefault="00B65E33">
      <w:r>
        <w:t>Additional info or full integration assessment:</w:t>
      </w:r>
    </w:p>
    <w:p w14:paraId="20E1A037" w14:textId="216F69FD" w:rsidR="00B65E33" w:rsidRPr="00B65E33" w:rsidRDefault="00B65E33" w:rsidP="00B65E33">
      <w:r>
        <w:t>“</w:t>
      </w:r>
      <w:r w:rsidRPr="00B65E33">
        <w:t>The OEM Float Kit, on the other hand, would require engineering of a fully integrated solution - including:</w:t>
      </w:r>
    </w:p>
    <w:p w14:paraId="0ACC1954" w14:textId="77777777" w:rsidR="00B65E33" w:rsidRPr="00B65E33" w:rsidRDefault="00B65E33" w:rsidP="00B65E33">
      <w:pPr>
        <w:numPr>
          <w:ilvl w:val="0"/>
          <w:numId w:val="1"/>
        </w:numPr>
      </w:pPr>
      <w:proofErr w:type="gramStart"/>
      <w:r w:rsidRPr="00B65E33">
        <w:t>custom</w:t>
      </w:r>
      <w:proofErr w:type="gramEnd"/>
      <w:r w:rsidRPr="00B65E33">
        <w:t xml:space="preserve"> top cap with spacing adequate for 2x microstructure probe holders</w:t>
      </w:r>
    </w:p>
    <w:p w14:paraId="52F45998" w14:textId="77777777" w:rsidR="00B65E33" w:rsidRPr="00B65E33" w:rsidRDefault="00B65E33" w:rsidP="00B65E33">
      <w:pPr>
        <w:numPr>
          <w:ilvl w:val="0"/>
          <w:numId w:val="1"/>
        </w:numPr>
      </w:pPr>
      <w:r w:rsidRPr="00B65E33">
        <w:t>Microstructure sensors need to be positioned far enough away from other sensors / antenna / strobes / etc. to be the undisturbed flow on the ascent.  </w:t>
      </w:r>
    </w:p>
    <w:p w14:paraId="031E1143" w14:textId="77777777" w:rsidR="00B65E33" w:rsidRPr="00B65E33" w:rsidRDefault="00B65E33" w:rsidP="00B65E33">
      <w:pPr>
        <w:numPr>
          <w:ilvl w:val="0"/>
          <w:numId w:val="1"/>
        </w:numPr>
      </w:pPr>
      <w:r w:rsidRPr="00B65E33">
        <w:t>Mounting and shielding of up to 3 boards within the float</w:t>
      </w:r>
    </w:p>
    <w:p w14:paraId="3388E02D" w14:textId="77777777" w:rsidR="00B65E33" w:rsidRPr="00B65E33" w:rsidRDefault="00B65E33" w:rsidP="00B65E33">
      <w:pPr>
        <w:numPr>
          <w:ilvl w:val="0"/>
          <w:numId w:val="1"/>
        </w:numPr>
      </w:pPr>
      <w:r w:rsidRPr="00B65E33">
        <w:t>Power &amp; data telemetry integration</w:t>
      </w:r>
    </w:p>
    <w:p w14:paraId="250CF7F7" w14:textId="77777777" w:rsidR="00B65E33" w:rsidRPr="00B65E33" w:rsidRDefault="00B65E33" w:rsidP="00B65E33">
      <w:pPr>
        <w:numPr>
          <w:ilvl w:val="0"/>
          <w:numId w:val="1"/>
        </w:numPr>
      </w:pPr>
      <w:r w:rsidRPr="00B65E33">
        <w:t>There are no high-accuracy vibration or tilt sensors</w:t>
      </w:r>
    </w:p>
    <w:p w14:paraId="7D91927F" w14:textId="77777777" w:rsidR="00B65E33" w:rsidRPr="00B65E33" w:rsidRDefault="00B65E33" w:rsidP="00B65E33">
      <w:pPr>
        <w:numPr>
          <w:ilvl w:val="0"/>
          <w:numId w:val="1"/>
        </w:numPr>
      </w:pPr>
      <w:r w:rsidRPr="00B65E33">
        <w:t>Only up to 2-analog microstructure signals can be accommodated (</w:t>
      </w:r>
      <w:proofErr w:type="spellStart"/>
      <w:r w:rsidRPr="00B65E33">
        <w:t>ie</w:t>
      </w:r>
      <w:proofErr w:type="spellEnd"/>
      <w:r w:rsidRPr="00B65E33">
        <w:t xml:space="preserve"> - either 1x each shear &amp; temp, or 2x of either)</w:t>
      </w:r>
    </w:p>
    <w:p w14:paraId="694A2BB9" w14:textId="2FFB609B" w:rsidR="00B65E33" w:rsidRDefault="00B65E33" w:rsidP="00B65E33">
      <w:r w:rsidRPr="00B65E33">
        <w:t>The OEM Float Kit is currently designed and priced for sales only to float manufacturers, so that the integration support required for each float design would be leveraged across volume sales of each float design.  If MBARI has plans to eventually transfer the CPF technology to a commercial manufacturer, this would be a worthwhile endeavor.  However, for a single float project, I do not believe it would be worth the integration effort.</w:t>
      </w:r>
      <w:r>
        <w:t>”</w:t>
      </w:r>
    </w:p>
    <w:sectPr w:rsidR="00B65E33" w:rsidSect="004F5E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25C7984"/>
    <w:lvl w:ilvl="0" w:tplc="3A58AE3E">
      <w:start w:val="1"/>
      <w:numFmt w:val="decimal"/>
      <w:lvlText w:val="%1)"/>
      <w:lvlJc w:val="left"/>
      <w:pPr>
        <w:ind w:left="720" w:hanging="360"/>
      </w:pPr>
      <w:rPr>
        <w:rFonts w:asciiTheme="minorHAnsi" w:eastAsiaTheme="minorEastAsia" w:hAnsi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C35D55"/>
    <w:multiLevelType w:val="hybridMultilevel"/>
    <w:tmpl w:val="3522AF84"/>
    <w:lvl w:ilvl="0" w:tplc="6FC093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165275"/>
    <w:multiLevelType w:val="hybridMultilevel"/>
    <w:tmpl w:val="C7709C8C"/>
    <w:lvl w:ilvl="0" w:tplc="8C2CFF4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57A"/>
    <w:rsid w:val="00073763"/>
    <w:rsid w:val="000E4AF5"/>
    <w:rsid w:val="000F49CE"/>
    <w:rsid w:val="0015701C"/>
    <w:rsid w:val="001B3654"/>
    <w:rsid w:val="002338C2"/>
    <w:rsid w:val="0027081F"/>
    <w:rsid w:val="002F26BE"/>
    <w:rsid w:val="004D2A42"/>
    <w:rsid w:val="004F5E36"/>
    <w:rsid w:val="005609E6"/>
    <w:rsid w:val="007658D8"/>
    <w:rsid w:val="007A5A3A"/>
    <w:rsid w:val="008A557A"/>
    <w:rsid w:val="008B7E2D"/>
    <w:rsid w:val="00A80CD8"/>
    <w:rsid w:val="00AF53AA"/>
    <w:rsid w:val="00B65E33"/>
    <w:rsid w:val="00C46D69"/>
    <w:rsid w:val="00D34977"/>
    <w:rsid w:val="00E10D6A"/>
    <w:rsid w:val="00F54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C2C9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9CE"/>
    <w:rPr>
      <w:color w:val="0000FF" w:themeColor="hyperlink"/>
      <w:u w:val="single"/>
    </w:rPr>
  </w:style>
  <w:style w:type="character" w:styleId="FollowedHyperlink">
    <w:name w:val="FollowedHyperlink"/>
    <w:basedOn w:val="DefaultParagraphFont"/>
    <w:uiPriority w:val="99"/>
    <w:semiHidden/>
    <w:unhideWhenUsed/>
    <w:rsid w:val="000F49CE"/>
    <w:rPr>
      <w:color w:val="800080" w:themeColor="followedHyperlink"/>
      <w:u w:val="single"/>
    </w:rPr>
  </w:style>
  <w:style w:type="paragraph" w:styleId="ListParagraph">
    <w:name w:val="List Paragraph"/>
    <w:basedOn w:val="Normal"/>
    <w:uiPriority w:val="34"/>
    <w:qFormat/>
    <w:rsid w:val="000F49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9CE"/>
    <w:rPr>
      <w:color w:val="0000FF" w:themeColor="hyperlink"/>
      <w:u w:val="single"/>
    </w:rPr>
  </w:style>
  <w:style w:type="character" w:styleId="FollowedHyperlink">
    <w:name w:val="FollowedHyperlink"/>
    <w:basedOn w:val="DefaultParagraphFont"/>
    <w:uiPriority w:val="99"/>
    <w:semiHidden/>
    <w:unhideWhenUsed/>
    <w:rsid w:val="000F49CE"/>
    <w:rPr>
      <w:color w:val="800080" w:themeColor="followedHyperlink"/>
      <w:u w:val="single"/>
    </w:rPr>
  </w:style>
  <w:style w:type="paragraph" w:styleId="ListParagraph">
    <w:name w:val="List Paragraph"/>
    <w:basedOn w:val="Normal"/>
    <w:uiPriority w:val="34"/>
    <w:qFormat/>
    <w:rsid w:val="000F4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rocklandscientific.com/publications-2/" TargetMode="External"/><Relationship Id="rId7" Type="http://schemas.openxmlformats.org/officeDocument/2006/relationships/hyperlink" Target="https://rocklandscientific.com/publications-2/"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1065</Words>
  <Characters>6075</Characters>
  <Application>Microsoft Macintosh Word</Application>
  <DocSecurity>0</DocSecurity>
  <Lines>50</Lines>
  <Paragraphs>14</Paragraphs>
  <ScaleCrop>false</ScaleCrop>
  <Company/>
  <LinksUpToDate>false</LinksUpToDate>
  <CharactersWithSpaces>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magdalenatemp</dc:creator>
  <cp:keywords/>
  <dc:description/>
  <cp:lastModifiedBy>magdalenatemp</cp:lastModifiedBy>
  <cp:revision>14</cp:revision>
  <dcterms:created xsi:type="dcterms:W3CDTF">2020-07-23T20:57:00Z</dcterms:created>
  <dcterms:modified xsi:type="dcterms:W3CDTF">2020-08-19T19:22:00Z</dcterms:modified>
</cp:coreProperties>
</file>