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2F60" w:rsidRDefault="00E72F60" w:rsidP="008C1B7C">
      <w:pPr>
        <w:spacing w:before="0" w:after="0"/>
      </w:pPr>
      <w:bookmarkStart w:id="0" w:name="_GoBack"/>
      <w:bookmarkEnd w:id="0"/>
      <w:r>
        <w:t xml:space="preserve">To: </w:t>
      </w:r>
      <w:r>
        <w:tab/>
      </w:r>
      <w:r>
        <w:tab/>
      </w:r>
      <w:r w:rsidR="009365AA">
        <w:t>Tom O’Reilly and Denis Klimov</w:t>
      </w:r>
    </w:p>
    <w:p w:rsidR="00E72F60" w:rsidRDefault="00E72F60" w:rsidP="008C1B7C">
      <w:pPr>
        <w:spacing w:before="0" w:after="0"/>
      </w:pPr>
      <w:r>
        <w:t>From:</w:t>
      </w:r>
      <w:r>
        <w:tab/>
      </w:r>
      <w:r>
        <w:tab/>
        <w:t>J. G. Bellingham</w:t>
      </w:r>
    </w:p>
    <w:p w:rsidR="00E72F60" w:rsidRDefault="00E72F60" w:rsidP="008C1B7C">
      <w:pPr>
        <w:spacing w:before="0" w:after="0"/>
      </w:pPr>
      <w:r>
        <w:t>Re:</w:t>
      </w:r>
      <w:r>
        <w:tab/>
      </w:r>
      <w:r>
        <w:tab/>
      </w:r>
      <w:r w:rsidR="009365AA" w:rsidRPr="009365AA">
        <w:t>Flow Cytometer Performance for AUV Operations</w:t>
      </w:r>
    </w:p>
    <w:p w:rsidR="00E72F60" w:rsidRDefault="009365AA" w:rsidP="006A2A5A">
      <w:pPr>
        <w:spacing w:before="0" w:after="0"/>
      </w:pPr>
      <w:r>
        <w:t>April 23, 2013</w:t>
      </w:r>
    </w:p>
    <w:p w:rsidR="00E72F60" w:rsidRDefault="009365AA" w:rsidP="006A2A5A">
      <w:pPr>
        <w:spacing w:before="0" w:after="0"/>
      </w:pPr>
      <w:r>
        <w:t>IM 230</w:t>
      </w:r>
    </w:p>
    <w:p w:rsidR="009A1C7D" w:rsidRDefault="009A1C7D" w:rsidP="008C1B7C"/>
    <w:p w:rsidR="00BC45E2" w:rsidRPr="008C1B7C" w:rsidRDefault="009365AA" w:rsidP="008C1B7C">
      <w:r w:rsidRPr="008C1B7C">
        <w:t xml:space="preserve">The purpose of this brief memo is to provide a parameterization of flow cytometry performance to allow evaluation for performance on an AUV.  The </w:t>
      </w:r>
      <w:r w:rsidR="00F051C1" w:rsidRPr="008C1B7C">
        <w:t>key components of the parameterization are:  a) relationship of organism abundance to detection rate, b) detectability of organisms, and c) energy and time used per ‘observation.’</w:t>
      </w:r>
    </w:p>
    <w:p w:rsidR="00F051C1" w:rsidRDefault="00F051C1" w:rsidP="008C1B7C">
      <w:pPr>
        <w:pStyle w:val="Heading4"/>
      </w:pPr>
      <w:r>
        <w:t>Relationship of Organism Abundance to Detection Rate</w:t>
      </w:r>
      <w:r w:rsidR="006A2A5A">
        <w:t xml:space="preserve"> and Signal to Noise</w:t>
      </w:r>
      <w:r>
        <w:t>:</w:t>
      </w:r>
    </w:p>
    <w:p w:rsidR="007411E6" w:rsidRDefault="00F051C1" w:rsidP="008C1B7C">
      <w:r>
        <w:t xml:space="preserve">Flow cytometers function by passing a stream of fluid past the detection optics.  If the volumetric rate of flow is </w:t>
      </w:r>
      <w:r w:rsidRPr="00F051C1">
        <w:rPr>
          <w:i/>
        </w:rPr>
        <w:t>f</w:t>
      </w:r>
      <w:r>
        <w:t xml:space="preserve">, and the </w:t>
      </w:r>
      <w:r w:rsidR="009A1C7D">
        <w:t xml:space="preserve">population </w:t>
      </w:r>
      <w:r>
        <w:t xml:space="preserve">number density of organisms in the fluid is </w:t>
      </w:r>
      <w:r w:rsidR="00BD1E17">
        <w:rPr>
          <w:i/>
        </w:rPr>
        <w:t>p</w:t>
      </w:r>
      <w:r>
        <w:t xml:space="preserve">, then rate at which organisms will pass by the detection optics is </w:t>
      </w:r>
      <w:proofErr w:type="spellStart"/>
      <w:r>
        <w:rPr>
          <w:i/>
        </w:rPr>
        <w:t>r</w:t>
      </w:r>
      <w:r w:rsidR="00BD1E17">
        <w:rPr>
          <w:i/>
          <w:vertAlign w:val="subscript"/>
        </w:rPr>
        <w:t>p</w:t>
      </w:r>
      <w:proofErr w:type="spellEnd"/>
      <w:r>
        <w:t>:</w:t>
      </w:r>
    </w:p>
    <w:p w:rsidR="00F051C1" w:rsidRPr="006A2A5A" w:rsidRDefault="009A1C7D" w:rsidP="009A1C7D">
      <w:pPr>
        <w:pStyle w:val="Equation"/>
      </w:pPr>
      <w:r>
        <w:tab/>
      </w:r>
      <m:oMath>
        <m:sSub>
          <m:sSubPr>
            <m:ctrlPr>
              <w:rPr>
                <w:rFonts w:ascii="Cambria Math" w:hAnsi="Cambria Math"/>
              </w:rPr>
            </m:ctrlPr>
          </m:sSubPr>
          <m:e>
            <m:r>
              <w:rPr>
                <w:rFonts w:ascii="Cambria Math" w:hAnsi="Cambria Math"/>
              </w:rPr>
              <m:t>r</m:t>
            </m:r>
          </m:e>
          <m:sub>
            <m:r>
              <w:rPr>
                <w:rFonts w:ascii="Cambria Math" w:hAnsi="Cambria Math"/>
              </w:rPr>
              <m:t>p</m:t>
            </m:r>
          </m:sub>
        </m:sSub>
        <m:r>
          <m:rPr>
            <m:sty m:val="p"/>
          </m:rPr>
          <w:rPr>
            <w:rFonts w:ascii="Cambria Math" w:hAnsi="Cambria Math"/>
          </w:rPr>
          <m:t>=</m:t>
        </m:r>
        <m:r>
          <w:rPr>
            <w:rFonts w:ascii="Cambria Math" w:hAnsi="Cambria Math"/>
          </w:rPr>
          <m:t>f</m:t>
        </m:r>
        <m:r>
          <m:rPr>
            <m:sty m:val="p"/>
          </m:rPr>
          <w:rPr>
            <w:rFonts w:ascii="Cambria Math" w:hAnsi="Cambria Math"/>
          </w:rPr>
          <m:t xml:space="preserve"> </m:t>
        </m:r>
        <m:r>
          <w:rPr>
            <w:rFonts w:ascii="Cambria Math" w:hAnsi="Cambria Math"/>
          </w:rPr>
          <m:t>p</m:t>
        </m:r>
      </m:oMath>
    </w:p>
    <w:p w:rsidR="006A2A5A" w:rsidRDefault="006A2A5A" w:rsidP="008C1B7C">
      <w:pPr>
        <w:rPr>
          <w:iCs/>
        </w:rPr>
      </w:pPr>
      <w:r>
        <w:rPr>
          <w:iCs/>
        </w:rPr>
        <w:t xml:space="preserve">Detection of a particular organism will be accomplished by running the cytometer for a period of time, say </w:t>
      </w:r>
      <w:r w:rsidRPr="006A2A5A">
        <w:rPr>
          <w:rFonts w:ascii="Symbol" w:hAnsi="Symbol"/>
          <w:i/>
          <w:iCs/>
        </w:rPr>
        <w:t></w:t>
      </w:r>
      <w:r>
        <w:rPr>
          <w:iCs/>
        </w:rPr>
        <w:t>, and counting the number of detection (assuming the organisms are optically detectable – see next section).  The number of organism</w:t>
      </w:r>
      <w:r w:rsidR="009A1C7D">
        <w:rPr>
          <w:iCs/>
        </w:rPr>
        <w:t xml:space="preserve">s, </w:t>
      </w:r>
      <w:r w:rsidR="009A1C7D" w:rsidRPr="009A1C7D">
        <w:rPr>
          <w:i/>
          <w:iCs/>
        </w:rPr>
        <w:t>P</w:t>
      </w:r>
      <w:r w:rsidR="009A1C7D">
        <w:rPr>
          <w:iCs/>
        </w:rPr>
        <w:t>,</w:t>
      </w:r>
      <w:r>
        <w:rPr>
          <w:iCs/>
        </w:rPr>
        <w:t xml:space="preserve"> detected in the measurement interval </w:t>
      </w:r>
      <w:r w:rsidR="00577553">
        <w:rPr>
          <w:iCs/>
        </w:rPr>
        <w:t>will be</w:t>
      </w:r>
      <w:r>
        <w:rPr>
          <w:iCs/>
        </w:rPr>
        <w:t>:</w:t>
      </w:r>
    </w:p>
    <w:p w:rsidR="006A2A5A" w:rsidRPr="005F00BC" w:rsidRDefault="009A1C7D" w:rsidP="009A1C7D">
      <w:pPr>
        <w:pStyle w:val="Equation"/>
      </w:pPr>
      <w:r>
        <w:tab/>
      </w:r>
      <m:oMath>
        <m:sSub>
          <m:sSubPr>
            <m:ctrlPr>
              <w:rPr>
                <w:rFonts w:ascii="Cambria Math" w:hAnsi="Cambria Math"/>
              </w:rPr>
            </m:ctrlPr>
          </m:sSubPr>
          <m:e>
            <m:r>
              <w:rPr>
                <w:rFonts w:ascii="Cambria Math" w:hAnsi="Cambria Math"/>
              </w:rPr>
              <m:t>P</m:t>
            </m:r>
            <m:r>
              <m:rPr>
                <m:sty m:val="p"/>
              </m:rPr>
              <w:rPr>
                <w:rFonts w:ascii="Cambria Math" w:hAnsi="Cambria Math"/>
              </w:rPr>
              <m:t>=</m:t>
            </m:r>
            <m:r>
              <w:rPr>
                <w:rFonts w:ascii="Cambria Math" w:hAnsi="Cambria Math"/>
              </w:rPr>
              <m:t>τ</m:t>
            </m:r>
            <m:r>
              <m:rPr>
                <m:sty m:val="p"/>
              </m:rPr>
              <w:rPr>
                <w:rFonts w:ascii="Cambria Math" w:hAnsi="Cambria Math"/>
              </w:rPr>
              <m:t xml:space="preserve"> </m:t>
            </m:r>
            <m:r>
              <w:rPr>
                <w:rFonts w:ascii="Cambria Math" w:hAnsi="Cambria Math"/>
              </w:rPr>
              <m:t>r</m:t>
            </m:r>
          </m:e>
          <m:sub>
            <m:r>
              <w:rPr>
                <w:rFonts w:ascii="Cambria Math" w:hAnsi="Cambria Math"/>
              </w:rPr>
              <m:t>p</m:t>
            </m:r>
          </m:sub>
        </m:sSub>
        <m:r>
          <m:rPr>
            <m:sty m:val="p"/>
          </m:rPr>
          <w:rPr>
            <w:rFonts w:ascii="Cambria Math" w:hAnsi="Cambria Math"/>
          </w:rPr>
          <m:t xml:space="preserve">=τ </m:t>
        </m:r>
        <m:r>
          <w:rPr>
            <w:rFonts w:ascii="Cambria Math" w:hAnsi="Cambria Math"/>
          </w:rPr>
          <m:t>f</m:t>
        </m:r>
        <m:r>
          <m:rPr>
            <m:sty m:val="p"/>
          </m:rPr>
          <w:rPr>
            <w:rFonts w:ascii="Cambria Math" w:hAnsi="Cambria Math"/>
          </w:rPr>
          <m:t xml:space="preserve"> </m:t>
        </m:r>
        <m:r>
          <w:rPr>
            <w:rFonts w:ascii="Cambria Math" w:hAnsi="Cambria Math"/>
          </w:rPr>
          <m:t>p</m:t>
        </m:r>
      </m:oMath>
    </w:p>
    <w:p w:rsidR="005F00BC" w:rsidRPr="005F00BC" w:rsidRDefault="005F00BC" w:rsidP="006A2A5A">
      <w:pPr>
        <w:rPr>
          <w:rFonts w:ascii="Symbol" w:hAnsi="Symbol"/>
          <w:iCs/>
        </w:rPr>
      </w:pPr>
      <w:r>
        <w:rPr>
          <w:iCs/>
        </w:rPr>
        <w:t>The fluctuation in the detected num</w:t>
      </w:r>
      <w:r w:rsidR="00E02D26">
        <w:rPr>
          <w:iCs/>
        </w:rPr>
        <w:t xml:space="preserve">ber of organisms will simply be </w:t>
      </w:r>
      <m:oMath>
        <m:r>
          <w:rPr>
            <w:rFonts w:ascii="Cambria Math" w:hAnsi="Cambria Math"/>
          </w:rPr>
          <m:t>√</m:t>
        </m:r>
      </m:oMath>
      <w:r w:rsidR="00E02D26" w:rsidRPr="00E02D26">
        <w:rPr>
          <w:i/>
          <w:iCs/>
        </w:rPr>
        <w:t>N</w:t>
      </w:r>
      <w:r w:rsidR="00E02D26">
        <w:rPr>
          <w:iCs/>
        </w:rPr>
        <w:t>, so the signal to noise ratio (</w:t>
      </w:r>
      <w:proofErr w:type="spellStart"/>
      <w:r w:rsidR="00E02D26" w:rsidRPr="00D07B15">
        <w:rPr>
          <w:i/>
          <w:iCs/>
        </w:rPr>
        <w:t>SNR</w:t>
      </w:r>
      <w:r w:rsidR="00D07B15" w:rsidRPr="00D07B15">
        <w:rPr>
          <w:i/>
          <w:iCs/>
          <w:vertAlign w:val="subscript"/>
        </w:rPr>
        <w:t>vol</w:t>
      </w:r>
      <w:proofErr w:type="spellEnd"/>
      <w:r w:rsidR="00E02D26">
        <w:rPr>
          <w:iCs/>
        </w:rPr>
        <w:t>) will be:</w:t>
      </w:r>
    </w:p>
    <w:p w:rsidR="00E02D26" w:rsidRPr="005F00BC" w:rsidRDefault="009A1C7D" w:rsidP="009A1C7D">
      <w:pPr>
        <w:pStyle w:val="Equation"/>
      </w:pPr>
      <w:r>
        <w:rPr>
          <w:rFonts w:ascii="Symbol" w:hAnsi="Symbol"/>
        </w:rPr>
        <w:tab/>
      </w:r>
      <m:oMath>
        <m:sSub>
          <m:sSubPr>
            <m:ctrlPr>
              <w:rPr>
                <w:rFonts w:ascii="Cambria Math" w:hAnsi="Cambria Math"/>
                <w:i/>
              </w:rPr>
            </m:ctrlPr>
          </m:sSubPr>
          <m:e>
            <m:r>
              <w:rPr>
                <w:rFonts w:ascii="Cambria Math" w:hAnsi="Cambria Math"/>
              </w:rPr>
              <m:t>SNR</m:t>
            </m:r>
          </m:e>
          <m:sub>
            <m:r>
              <w:rPr>
                <w:rFonts w:ascii="Cambria Math" w:hAnsi="Cambria Math"/>
              </w:rPr>
              <m:t>vol</m:t>
            </m:r>
          </m:sub>
        </m:sSub>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P</m:t>
        </m:r>
        <m:r>
          <m:rPr>
            <m:sty m:val="p"/>
          </m:rPr>
          <w:rPr>
            <w:rFonts w:ascii="Cambria Math" w:hAnsi="Cambria Math"/>
          </w:rPr>
          <m:t>=</m:t>
        </m:r>
        <m:rad>
          <m:radPr>
            <m:degHide m:val="1"/>
            <m:ctrlPr>
              <w:rPr>
                <w:rFonts w:ascii="Cambria Math" w:hAnsi="Cambria Math"/>
              </w:rPr>
            </m:ctrlPr>
          </m:radPr>
          <m:deg/>
          <m:e>
            <m:r>
              <w:rPr>
                <w:rFonts w:ascii="Cambria Math" w:hAnsi="Cambria Math"/>
              </w:rPr>
              <m:t>τ</m:t>
            </m:r>
            <m:r>
              <m:rPr>
                <m:sty m:val="p"/>
              </m:rPr>
              <w:rPr>
                <w:rFonts w:ascii="Cambria Math" w:hAnsi="Cambria Math"/>
              </w:rPr>
              <m:t xml:space="preserve"> </m:t>
            </m:r>
            <m:r>
              <w:rPr>
                <w:rFonts w:ascii="Cambria Math" w:hAnsi="Cambria Math"/>
              </w:rPr>
              <m:t>f</m:t>
            </m:r>
            <m:r>
              <m:rPr>
                <m:sty m:val="p"/>
              </m:rPr>
              <w:rPr>
                <w:rFonts w:ascii="Cambria Math" w:hAnsi="Cambria Math"/>
              </w:rPr>
              <m:t xml:space="preserve"> </m:t>
            </m:r>
            <m:r>
              <w:rPr>
                <w:rFonts w:ascii="Cambria Math" w:hAnsi="Cambria Math"/>
              </w:rPr>
              <m:t>p</m:t>
            </m:r>
          </m:e>
        </m:rad>
      </m:oMath>
    </w:p>
    <w:p w:rsidR="006252D1" w:rsidRDefault="00E02D26" w:rsidP="009E12CF">
      <w:pPr>
        <w:pStyle w:val="Equation"/>
      </w:pPr>
      <w:r>
        <w:t xml:space="preserve">So for a desired </w:t>
      </w:r>
      <w:proofErr w:type="spellStart"/>
      <w:r w:rsidR="00D07B15" w:rsidRPr="00D07B15">
        <w:rPr>
          <w:i/>
          <w:iCs w:val="0"/>
        </w:rPr>
        <w:t>SNR</w:t>
      </w:r>
      <w:r w:rsidR="00D07B15" w:rsidRPr="00D07B15">
        <w:rPr>
          <w:i/>
          <w:iCs w:val="0"/>
          <w:vertAlign w:val="subscript"/>
        </w:rPr>
        <w:t>vol</w:t>
      </w:r>
      <w:proofErr w:type="spellEnd"/>
      <w:r w:rsidR="00D07B15">
        <w:t xml:space="preserve"> </w:t>
      </w:r>
      <w:r>
        <w:t>and a given number density of organisms, the required integration time will be:</w:t>
      </w:r>
    </w:p>
    <w:p w:rsidR="006A2A5A" w:rsidRPr="006252D1" w:rsidRDefault="009E12CF" w:rsidP="009E12CF">
      <w:pPr>
        <w:pStyle w:val="Equation"/>
      </w:pPr>
      <m:oMathPara>
        <m:oMathParaPr>
          <m:jc m:val="center"/>
        </m:oMathParaPr>
        <m:oMath>
          <m:r>
            <w:rPr>
              <w:rFonts w:ascii="Cambria Math" w:hAnsi="Cambria Math"/>
            </w:rPr>
            <m:t xml:space="preserve">τ= </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SNR</m:t>
                          </m:r>
                        </m:e>
                        <m:sub>
                          <m:r>
                            <w:rPr>
                              <w:rFonts w:ascii="Cambria Math" w:hAnsi="Cambria Math"/>
                            </w:rPr>
                            <m:t>vol</m:t>
                          </m:r>
                        </m:sub>
                      </m:sSub>
                    </m:e>
                  </m:d>
                </m:e>
                <m:sup>
                  <m:r>
                    <w:rPr>
                      <w:rFonts w:ascii="Cambria Math" w:hAnsi="Cambria Math"/>
                    </w:rPr>
                    <m:t>2</m:t>
                  </m:r>
                </m:sup>
              </m:sSup>
            </m:num>
            <m:den>
              <m:r>
                <w:rPr>
                  <w:rFonts w:ascii="Cambria Math" w:hAnsi="Cambria Math"/>
                </w:rPr>
                <m:t>f p</m:t>
              </m:r>
            </m:den>
          </m:f>
        </m:oMath>
      </m:oMathPara>
    </w:p>
    <w:p w:rsidR="006A2A5A" w:rsidRDefault="006A2A5A" w:rsidP="006A2A5A">
      <w:pPr>
        <w:pStyle w:val="Heading4"/>
      </w:pPr>
      <w:r>
        <w:t>Optical Detectability of Organisms:</w:t>
      </w:r>
    </w:p>
    <w:p w:rsidR="00472070" w:rsidRDefault="004F5077" w:rsidP="008C1B7C">
      <w:r>
        <w:t>The ability of the cytometer to detect a particular organism depends on a n</w:t>
      </w:r>
      <w:r w:rsidR="004D0363">
        <w:t xml:space="preserve">umber of factors, including the </w:t>
      </w:r>
      <w:r w:rsidR="008C1B7C">
        <w:t>characteristic being measured</w:t>
      </w:r>
      <w:r w:rsidR="004D0363">
        <w:t xml:space="preserve"> (e.g. absorption, fluorescence, or sc</w:t>
      </w:r>
      <w:r w:rsidR="008C1B7C">
        <w:t>attering</w:t>
      </w:r>
      <w:r w:rsidR="004D0363">
        <w:t>)</w:t>
      </w:r>
      <w:r w:rsidR="009E62AA">
        <w:t>,</w:t>
      </w:r>
      <w:r w:rsidR="004D0363">
        <w:t xml:space="preserve"> </w:t>
      </w:r>
      <w:r w:rsidR="006A2A5A">
        <w:t xml:space="preserve">the wavelength of the illumination, </w:t>
      </w:r>
      <w:r w:rsidR="004D0363">
        <w:t xml:space="preserve">the </w:t>
      </w:r>
      <w:r w:rsidR="006A2A5A">
        <w:t>intensity of</w:t>
      </w:r>
      <w:r w:rsidR="004D0363">
        <w:t xml:space="preserve"> </w:t>
      </w:r>
      <w:r w:rsidR="009E62AA">
        <w:t>illumination</w:t>
      </w:r>
      <w:r w:rsidR="004D0363">
        <w:t xml:space="preserve"> </w:t>
      </w:r>
      <w:r w:rsidR="009E62AA">
        <w:t xml:space="preserve">of </w:t>
      </w:r>
      <w:r w:rsidR="004D0363">
        <w:t>the organism</w:t>
      </w:r>
      <w:r w:rsidR="009E62AA">
        <w:t xml:space="preserve"> (photons/unit area/time)</w:t>
      </w:r>
      <w:r w:rsidR="004D0363">
        <w:t xml:space="preserve">, the </w:t>
      </w:r>
      <w:r w:rsidR="009E62AA">
        <w:t xml:space="preserve">amount of time for a measurement, the optical </w:t>
      </w:r>
      <w:r w:rsidR="004D0363">
        <w:t>characteristics of the organism (</w:t>
      </w:r>
      <w:r w:rsidR="009E62AA">
        <w:t xml:space="preserve">size, </w:t>
      </w:r>
      <w:r w:rsidR="004D0363">
        <w:t xml:space="preserve">photons </w:t>
      </w:r>
      <w:r w:rsidR="008C1B7C">
        <w:t xml:space="preserve">generated/scattered </w:t>
      </w:r>
      <w:r w:rsidR="009E62AA">
        <w:t>per illumination photon</w:t>
      </w:r>
      <w:r w:rsidR="006A2A5A">
        <w:t xml:space="preserve"> at a given intensity</w:t>
      </w:r>
      <w:r w:rsidR="004D0363">
        <w:t>), the detection efficiency (photons d</w:t>
      </w:r>
      <w:r w:rsidR="008C1B7C">
        <w:t>etected per photon generated/scattered by the organism)</w:t>
      </w:r>
      <w:r w:rsidR="006A2A5A">
        <w:t xml:space="preserve">, and </w:t>
      </w:r>
      <w:r w:rsidR="00472070">
        <w:t>the background noise level</w:t>
      </w:r>
      <w:r w:rsidR="008C1B7C">
        <w:t xml:space="preserve">.  Subtleties abound.  </w:t>
      </w:r>
      <w:r w:rsidR="00472070">
        <w:t>So we will massively simplify this.</w:t>
      </w:r>
    </w:p>
    <w:p w:rsidR="00577553" w:rsidRDefault="00577553" w:rsidP="008C1B7C">
      <w:pPr>
        <w:rPr>
          <w:rFonts w:ascii="Symbol" w:hAnsi="Symbol"/>
        </w:rPr>
      </w:pPr>
      <w:r>
        <w:t xml:space="preserve">For the purposes of comparing performance of systems, it is useful to </w:t>
      </w:r>
      <w:r w:rsidR="00E674E9">
        <w:t xml:space="preserve">condense the optical performance of the cytometer for a given class of measurement and organism into a single number:  the optical efficiency </w:t>
      </w:r>
      <w:r w:rsidR="00E674E9" w:rsidRPr="00472070">
        <w:rPr>
          <w:rFonts w:ascii="Symbol" w:hAnsi="Symbol"/>
          <w:i/>
        </w:rPr>
        <w:t></w:t>
      </w:r>
      <w:r w:rsidR="00F06487">
        <w:rPr>
          <w:i/>
          <w:vertAlign w:val="subscript"/>
        </w:rPr>
        <w:t>opt</w:t>
      </w:r>
      <w:r w:rsidR="00F06487">
        <w:t>.  T</w:t>
      </w:r>
      <w:r w:rsidR="00A046E8">
        <w:t>he optical efficiency, as defined here,</w:t>
      </w:r>
      <w:r w:rsidR="003909ED">
        <w:t xml:space="preserve"> measures the number of photons detected per illumination photon</w:t>
      </w:r>
      <w:r w:rsidR="001D0CEE">
        <w:t xml:space="preserve"> emitted for the target organism.</w:t>
      </w:r>
      <w:r w:rsidR="002D72C3">
        <w:t xml:space="preserve">  So if </w:t>
      </w:r>
      <w:r w:rsidR="002D72C3" w:rsidRPr="002D72C3">
        <w:rPr>
          <w:rFonts w:ascii="Symbol" w:hAnsi="Symbol"/>
          <w:i/>
        </w:rPr>
        <w:t></w:t>
      </w:r>
      <w:r w:rsidR="002538DE">
        <w:rPr>
          <w:i/>
          <w:vertAlign w:val="subscript"/>
        </w:rPr>
        <w:t>s</w:t>
      </w:r>
      <w:r w:rsidR="002D72C3">
        <w:t xml:space="preserve"> illumination photons are emitted</w:t>
      </w:r>
      <w:r w:rsidR="002538DE">
        <w:t xml:space="preserve"> by the source</w:t>
      </w:r>
      <w:r w:rsidR="002D72C3">
        <w:t xml:space="preserve"> per unit time, then the number of detected photons from the organism will be:</w:t>
      </w:r>
    </w:p>
    <w:p w:rsidR="00E674E9" w:rsidRPr="002D72C3" w:rsidRDefault="00561644" w:rsidP="008C1B7C">
      <m:oMathPara>
        <m:oMathParaPr>
          <m:jc m:val="center"/>
        </m:oMathParaPr>
        <m:oMath>
          <m:sSub>
            <m:sSubPr>
              <m:ctrlPr>
                <w:rPr>
                  <w:rFonts w:ascii="Cambria Math" w:hAnsi="Cambria Math"/>
                  <w:i/>
                </w:rPr>
              </m:ctrlPr>
            </m:sSubPr>
            <m:e>
              <m:r>
                <w:rPr>
                  <w:rFonts w:ascii="Cambria Math" w:hAnsi="Cambria Math"/>
                </w:rPr>
                <m:t>λ</m:t>
              </m:r>
            </m:e>
            <m:sub>
              <m:r>
                <w:rPr>
                  <w:rFonts w:ascii="Cambria Math" w:hAnsi="Cambria Math"/>
                </w:rPr>
                <m:t>org</m:t>
              </m:r>
            </m:sub>
          </m:sSub>
          <m:r>
            <w:rPr>
              <w:rFonts w:ascii="Cambria Math" w:hAnsi="Cambria Math"/>
            </w:rPr>
            <m:t>=</m:t>
          </m:r>
          <m:sSub>
            <m:sSubPr>
              <m:ctrlPr>
                <w:rPr>
                  <w:rFonts w:ascii="Cambria Math" w:hAnsi="Cambria Math"/>
                  <w:i/>
                </w:rPr>
              </m:ctrlPr>
            </m:sSubPr>
            <m:e>
              <m:r>
                <w:rPr>
                  <w:rFonts w:ascii="Cambria Math" w:hAnsi="Cambria Math"/>
                </w:rPr>
                <m:t>η</m:t>
              </m:r>
            </m:e>
            <m:sub>
              <m:r>
                <w:rPr>
                  <w:rFonts w:ascii="Cambria Math" w:hAnsi="Cambria Math"/>
                </w:rPr>
                <m:t>opt</m:t>
              </m:r>
            </m:sub>
          </m:sSub>
          <m:r>
            <m:rPr>
              <m:nor/>
            </m:rPr>
            <w:rPr>
              <w:rFonts w:ascii="Symbol" w:hAnsi="Symbol"/>
            </w:rPr>
            <m:t></m:t>
          </m:r>
          <m:sSub>
            <m:sSubPr>
              <m:ctrlPr>
                <w:rPr>
                  <w:rFonts w:ascii="Cambria Math" w:hAnsi="Cambria Math"/>
                  <w:i/>
                </w:rPr>
              </m:ctrlPr>
            </m:sSubPr>
            <m:e>
              <m:r>
                <w:rPr>
                  <w:rFonts w:ascii="Cambria Math" w:hAnsi="Cambria Math"/>
                </w:rPr>
                <m:t>λ</m:t>
              </m:r>
            </m:e>
            <m:sub>
              <m:r>
                <w:rPr>
                  <w:rFonts w:ascii="Cambria Math" w:hAnsi="Cambria Math"/>
                </w:rPr>
                <m:t>s</m:t>
              </m:r>
            </m:sub>
          </m:sSub>
        </m:oMath>
      </m:oMathPara>
    </w:p>
    <w:p w:rsidR="002D72C3" w:rsidRDefault="002D72C3" w:rsidP="008C1B7C">
      <w:r>
        <w:t xml:space="preserve">If the background noise level is </w:t>
      </w:r>
      <w:r w:rsidRPr="002D72C3">
        <w:rPr>
          <w:rFonts w:ascii="Symbol" w:hAnsi="Symbol"/>
          <w:i/>
        </w:rPr>
        <w:t></w:t>
      </w:r>
      <w:r>
        <w:rPr>
          <w:i/>
          <w:vertAlign w:val="subscript"/>
        </w:rPr>
        <w:t>b</w:t>
      </w:r>
      <w:r>
        <w:t xml:space="preserve"> photons per unit time, then the signal to noise achieved for a measurement time</w:t>
      </w:r>
      <w:r w:rsidR="00DC35AE">
        <w:t xml:space="preserve"> </w:t>
      </w:r>
      <w:r w:rsidR="00DC35AE" w:rsidRPr="002538DE">
        <w:rPr>
          <w:i/>
        </w:rPr>
        <w:t>t</w:t>
      </w:r>
      <w:r w:rsidR="00DC35AE">
        <w:t xml:space="preserve"> will be:</w:t>
      </w:r>
    </w:p>
    <w:p w:rsidR="00DC35AE" w:rsidRPr="002538DE" w:rsidRDefault="00561644" w:rsidP="008C1B7C">
      <m:oMathPara>
        <m:oMathParaPr>
          <m:jc m:val="center"/>
        </m:oMathParaPr>
        <m:oMath>
          <m:sSub>
            <m:sSubPr>
              <m:ctrlPr>
                <w:rPr>
                  <w:rFonts w:ascii="Cambria Math" w:hAnsi="Cambria Math"/>
                  <w:i/>
                </w:rPr>
              </m:ctrlPr>
            </m:sSubPr>
            <m:e>
              <m:r>
                <w:rPr>
                  <w:rFonts w:ascii="Cambria Math" w:hAnsi="Cambria Math"/>
                </w:rPr>
                <m:t>SNR</m:t>
              </m:r>
            </m:e>
            <m:sub>
              <m:r>
                <w:rPr>
                  <w:rFonts w:ascii="Cambria Math" w:hAnsi="Cambria Math"/>
                </w:rPr>
                <m:t>opt</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η</m:t>
                  </m:r>
                </m:e>
                <m:sub>
                  <m:r>
                    <w:rPr>
                      <w:rFonts w:ascii="Cambria Math" w:hAnsi="Cambria Math"/>
                    </w:rPr>
                    <m:t>opt</m:t>
                  </m:r>
                </m:sub>
              </m:sSub>
              <m:r>
                <m:rPr>
                  <m:nor/>
                </m:rPr>
                <w:rPr>
                  <w:rFonts w:ascii="Symbol" w:hAnsi="Symbol"/>
                </w:rPr>
                <m:t></m:t>
              </m:r>
              <m:sSub>
                <m:sSubPr>
                  <m:ctrlPr>
                    <w:rPr>
                      <w:rFonts w:ascii="Cambria Math" w:hAnsi="Cambria Math"/>
                      <w:i/>
                    </w:rPr>
                  </m:ctrlPr>
                </m:sSubPr>
                <m:e>
                  <m:r>
                    <w:rPr>
                      <w:rFonts w:ascii="Cambria Math" w:hAnsi="Cambria Math"/>
                    </w:rPr>
                    <m:t>λ</m:t>
                  </m:r>
                </m:e>
                <m:sub>
                  <m:r>
                    <w:rPr>
                      <w:rFonts w:ascii="Cambria Math" w:hAnsi="Cambria Math"/>
                    </w:rPr>
                    <m:t>s</m:t>
                  </m:r>
                </m:sub>
              </m:sSub>
              <m:rad>
                <m:radPr>
                  <m:degHide m:val="1"/>
                  <m:ctrlPr>
                    <w:rPr>
                      <w:rFonts w:ascii="Cambria Math" w:hAnsi="Cambria Math"/>
                      <w:i/>
                    </w:rPr>
                  </m:ctrlPr>
                </m:radPr>
                <m:deg/>
                <m:e>
                  <m:r>
                    <w:rPr>
                      <w:rFonts w:ascii="Cambria Math" w:hAnsi="Cambria Math"/>
                    </w:rPr>
                    <m:t>t</m:t>
                  </m:r>
                </m:e>
              </m:rad>
            </m:num>
            <m:den>
              <m:rad>
                <m:radPr>
                  <m:degHide m:val="1"/>
                  <m:ctrlPr>
                    <w:rPr>
                      <w:rFonts w:ascii="Cambria Math" w:hAnsi="Cambria Math"/>
                      <w:i/>
                    </w:rPr>
                  </m:ctrlPr>
                </m:radPr>
                <m:deg/>
                <m:e>
                  <m:sSub>
                    <m:sSubPr>
                      <m:ctrlPr>
                        <w:rPr>
                          <w:rFonts w:ascii="Cambria Math" w:hAnsi="Cambria Math"/>
                          <w:i/>
                        </w:rPr>
                      </m:ctrlPr>
                    </m:sSubPr>
                    <m:e>
                      <m:r>
                        <w:rPr>
                          <w:rFonts w:ascii="Cambria Math" w:hAnsi="Cambria Math"/>
                        </w:rPr>
                        <m:t>η</m:t>
                      </m:r>
                    </m:e>
                    <m:sub>
                      <m:r>
                        <w:rPr>
                          <w:rFonts w:ascii="Cambria Math" w:hAnsi="Cambria Math"/>
                        </w:rPr>
                        <m:t>opt</m:t>
                      </m:r>
                    </m:sub>
                  </m:sSub>
                  <m:r>
                    <m:rPr>
                      <m:nor/>
                    </m:rPr>
                    <w:rPr>
                      <w:rFonts w:ascii="Symbol" w:hAnsi="Symbol"/>
                    </w:rPr>
                    <m:t></m:t>
                  </m:r>
                  <m:sSub>
                    <m:sSubPr>
                      <m:ctrlPr>
                        <w:rPr>
                          <w:rFonts w:ascii="Cambria Math" w:hAnsi="Cambria Math"/>
                          <w:i/>
                        </w:rPr>
                      </m:ctrlPr>
                    </m:sSubPr>
                    <m:e>
                      <m:r>
                        <w:rPr>
                          <w:rFonts w:ascii="Cambria Math" w:hAnsi="Cambria Math"/>
                        </w:rPr>
                        <m:t>λ</m:t>
                      </m:r>
                    </m:e>
                    <m:sub>
                      <m:r>
                        <w:rPr>
                          <w:rFonts w:ascii="Cambria Math" w:hAnsi="Cambria Math"/>
                        </w:rPr>
                        <m:t>s</m:t>
                      </m:r>
                    </m:sub>
                  </m:sSub>
                  <m:r>
                    <w:rPr>
                      <w:rFonts w:ascii="Cambria Math" w:hAnsi="Cambria Math"/>
                    </w:rPr>
                    <m:t xml:space="preserve">+ </m:t>
                  </m:r>
                  <m:sSub>
                    <m:sSubPr>
                      <m:ctrlPr>
                        <w:rPr>
                          <w:rFonts w:ascii="Cambria Math" w:hAnsi="Cambria Math"/>
                          <w:i/>
                        </w:rPr>
                      </m:ctrlPr>
                    </m:sSubPr>
                    <m:e>
                      <m:r>
                        <w:rPr>
                          <w:rFonts w:ascii="Cambria Math" w:hAnsi="Cambria Math"/>
                        </w:rPr>
                        <m:t>λ</m:t>
                      </m:r>
                    </m:e>
                    <m:sub>
                      <m:r>
                        <w:rPr>
                          <w:rFonts w:ascii="Cambria Math" w:hAnsi="Cambria Math"/>
                        </w:rPr>
                        <m:t>b</m:t>
                      </m:r>
                    </m:sub>
                  </m:sSub>
                </m:e>
              </m:rad>
            </m:den>
          </m:f>
        </m:oMath>
      </m:oMathPara>
    </w:p>
    <w:p w:rsidR="002538DE" w:rsidRDefault="00DD3077" w:rsidP="008C1B7C">
      <w:r>
        <w:t>If</w:t>
      </w:r>
      <w:r w:rsidR="00F06487">
        <w:t xml:space="preserve"> the background noise level</w:t>
      </w:r>
      <w:r>
        <w:t xml:space="preserve"> is low</w:t>
      </w:r>
      <w:r w:rsidR="00F06487">
        <w:t xml:space="preserve">, the </w:t>
      </w:r>
      <w:r>
        <w:t>SNR can be written</w:t>
      </w:r>
      <w:r w:rsidR="002538DE">
        <w:t>:</w:t>
      </w:r>
    </w:p>
    <w:p w:rsidR="002538DE" w:rsidRPr="002538DE" w:rsidRDefault="00561644" w:rsidP="002538DE">
      <m:oMathPara>
        <m:oMathParaPr>
          <m:jc m:val="center"/>
        </m:oMathParaPr>
        <m:oMath>
          <m:sSub>
            <m:sSubPr>
              <m:ctrlPr>
                <w:rPr>
                  <w:rFonts w:ascii="Cambria Math" w:hAnsi="Cambria Math"/>
                  <w:i/>
                </w:rPr>
              </m:ctrlPr>
            </m:sSubPr>
            <m:e>
              <m:r>
                <w:rPr>
                  <w:rFonts w:ascii="Cambria Math" w:hAnsi="Cambria Math"/>
                </w:rPr>
                <m:t>SNR</m:t>
              </m:r>
            </m:e>
            <m:sub>
              <m:r>
                <w:rPr>
                  <w:rFonts w:ascii="Cambria Math" w:hAnsi="Cambria Math"/>
                </w:rPr>
                <m:t>opt</m:t>
              </m:r>
            </m:sub>
          </m:sSub>
          <m:r>
            <w:rPr>
              <w:rFonts w:ascii="Cambria Math" w:hAnsi="Cambria Math"/>
            </w:rPr>
            <m:t>≈</m:t>
          </m:r>
          <m:rad>
            <m:radPr>
              <m:degHide m:val="1"/>
              <m:ctrlPr>
                <w:rPr>
                  <w:rFonts w:ascii="Cambria Math" w:hAnsi="Cambria Math"/>
                  <w:i/>
                </w:rPr>
              </m:ctrlPr>
            </m:radPr>
            <m:deg/>
            <m:e>
              <m:sSub>
                <m:sSubPr>
                  <m:ctrlPr>
                    <w:rPr>
                      <w:rFonts w:ascii="Cambria Math" w:hAnsi="Cambria Math"/>
                      <w:i/>
                    </w:rPr>
                  </m:ctrlPr>
                </m:sSubPr>
                <m:e>
                  <m:r>
                    <w:rPr>
                      <w:rFonts w:ascii="Cambria Math" w:hAnsi="Cambria Math"/>
                    </w:rPr>
                    <m:t>η</m:t>
                  </m:r>
                </m:e>
                <m:sub>
                  <m:r>
                    <w:rPr>
                      <w:rFonts w:ascii="Cambria Math" w:hAnsi="Cambria Math"/>
                    </w:rPr>
                    <m:t>opt</m:t>
                  </m:r>
                </m:sub>
              </m:sSub>
              <m:r>
                <m:rPr>
                  <m:nor/>
                </m:rPr>
                <w:rPr>
                  <w:rFonts w:ascii="Symbol" w:hAnsi="Symbol"/>
                </w:rPr>
                <m:t></m:t>
              </m:r>
              <m:sSub>
                <m:sSubPr>
                  <m:ctrlPr>
                    <w:rPr>
                      <w:rFonts w:ascii="Cambria Math" w:hAnsi="Cambria Math"/>
                      <w:i/>
                    </w:rPr>
                  </m:ctrlPr>
                </m:sSubPr>
                <m:e>
                  <m:r>
                    <w:rPr>
                      <w:rFonts w:ascii="Cambria Math" w:hAnsi="Cambria Math"/>
                    </w:rPr>
                    <m:t>λ</m:t>
                  </m:r>
                </m:e>
                <m:sub>
                  <m:r>
                    <w:rPr>
                      <w:rFonts w:ascii="Cambria Math" w:hAnsi="Cambria Math"/>
                    </w:rPr>
                    <m:t>s</m:t>
                  </m:r>
                </m:sub>
              </m:sSub>
              <m:r>
                <w:rPr>
                  <w:rFonts w:ascii="Cambria Math" w:hAnsi="Cambria Math"/>
                </w:rPr>
                <m:t xml:space="preserve"> t</m:t>
              </m:r>
            </m:e>
          </m:rad>
        </m:oMath>
      </m:oMathPara>
    </w:p>
    <w:p w:rsidR="006A2A5A" w:rsidRDefault="006A2A5A" w:rsidP="006A2A5A">
      <w:pPr>
        <w:pStyle w:val="Heading4"/>
      </w:pPr>
      <w:r>
        <w:t>Power per Measurement:</w:t>
      </w:r>
    </w:p>
    <w:p w:rsidR="009845AF" w:rsidRDefault="009845AF" w:rsidP="009845AF">
      <w:r>
        <w:t>In this simplified formalism derived above, the SNR is improved by either increasing optical efficiency, or emitting more photons from the source.  Each photon has an energy</w:t>
      </w:r>
      <m:oMath>
        <m:r>
          <w:rPr>
            <w:rFonts w:ascii="Cambria Math" w:hAnsi="Cambria Math"/>
          </w:rPr>
          <m:t xml:space="preserve"> ℏν</m:t>
        </m:r>
      </m:oMath>
      <w:r>
        <w:t xml:space="preserve">, so for a given optical efficiency, the required energy to achieve a given SNR is fixed.  If the source efficiency is </w:t>
      </w:r>
      <w:r w:rsidRPr="00472070">
        <w:rPr>
          <w:rFonts w:ascii="Symbol" w:hAnsi="Symbol"/>
          <w:i/>
        </w:rPr>
        <w:t></w:t>
      </w:r>
      <w:r>
        <w:rPr>
          <w:i/>
          <w:vertAlign w:val="subscript"/>
        </w:rPr>
        <w:t>power</w:t>
      </w:r>
      <w:r>
        <w:t xml:space="preserve">, then </w:t>
      </w:r>
      <w:r w:rsidR="00D07B15">
        <w:t xml:space="preserve">neglecting background noise, </w:t>
      </w:r>
      <w:r>
        <w:t>the energy required to make a single measurement is:</w:t>
      </w:r>
    </w:p>
    <w:p w:rsidR="009845AF" w:rsidRPr="009845AF" w:rsidRDefault="009845AF" w:rsidP="009845AF">
      <m:oMathPara>
        <m:oMathParaPr>
          <m:jc m:val="center"/>
        </m:oMathParaPr>
        <m:oMath>
          <m:r>
            <m:rPr>
              <m:sty m:val="p"/>
            </m:rPr>
            <w:rPr>
              <w:rFonts w:ascii="Cambria Math" w:hAnsi="Cambria Math"/>
            </w:rPr>
            <m:t>Δ</m:t>
          </m:r>
          <m:r>
            <w:rPr>
              <w:rFonts w:ascii="Cambria Math" w:hAnsi="Cambria Math"/>
            </w:rPr>
            <m:t>E=</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SNR</m:t>
                      </m:r>
                    </m:e>
                    <m:sub>
                      <m:r>
                        <w:rPr>
                          <w:rFonts w:ascii="Cambria Math" w:hAnsi="Cambria Math"/>
                        </w:rPr>
                        <m:t>opt</m:t>
                      </m:r>
                    </m:sub>
                  </m:sSub>
                </m:e>
                <m:sup>
                  <m:r>
                    <w:rPr>
                      <w:rFonts w:ascii="Cambria Math" w:hAnsi="Cambria Math"/>
                    </w:rPr>
                    <m:t>2</m:t>
                  </m:r>
                </m:sup>
              </m:sSup>
              <m:r>
                <w:rPr>
                  <w:rFonts w:ascii="Cambria Math" w:hAnsi="Cambria Math"/>
                </w:rPr>
                <m:t xml:space="preserve"> ℏν</m:t>
              </m:r>
            </m:num>
            <m:den>
              <m:sSub>
                <m:sSubPr>
                  <m:ctrlPr>
                    <w:rPr>
                      <w:rFonts w:ascii="Cambria Math" w:hAnsi="Cambria Math"/>
                      <w:i/>
                    </w:rPr>
                  </m:ctrlPr>
                </m:sSubPr>
                <m:e>
                  <m:r>
                    <w:rPr>
                      <w:rFonts w:ascii="Cambria Math" w:hAnsi="Cambria Math"/>
                    </w:rPr>
                    <m:t>η</m:t>
                  </m:r>
                </m:e>
                <m:sub>
                  <m:r>
                    <w:rPr>
                      <w:rFonts w:ascii="Cambria Math" w:hAnsi="Cambria Math"/>
                    </w:rPr>
                    <m:t xml:space="preserve">opt </m:t>
                  </m:r>
                </m:sub>
              </m:sSub>
              <m:sSub>
                <m:sSubPr>
                  <m:ctrlPr>
                    <w:rPr>
                      <w:rFonts w:ascii="Cambria Math" w:hAnsi="Cambria Math"/>
                      <w:i/>
                    </w:rPr>
                  </m:ctrlPr>
                </m:sSubPr>
                <m:e>
                  <m:r>
                    <w:rPr>
                      <w:rFonts w:ascii="Cambria Math" w:hAnsi="Cambria Math"/>
                    </w:rPr>
                    <m:t>η</m:t>
                  </m:r>
                </m:e>
                <m:sub>
                  <m:r>
                    <w:rPr>
                      <w:rFonts w:ascii="Cambria Math" w:hAnsi="Cambria Math"/>
                    </w:rPr>
                    <m:t>power</m:t>
                  </m:r>
                </m:sub>
              </m:sSub>
            </m:den>
          </m:f>
        </m:oMath>
      </m:oMathPara>
    </w:p>
    <w:p w:rsidR="00F81275" w:rsidRDefault="00F81275" w:rsidP="008C1B7C">
      <w:r>
        <w:t xml:space="preserve">Now let’s return to the original problem of counting organisms with a number density of </w:t>
      </w:r>
      <w:r w:rsidRPr="00F81275">
        <w:rPr>
          <w:i/>
        </w:rPr>
        <w:t>p</w:t>
      </w:r>
      <w:r>
        <w:t xml:space="preserve"> in the ocean.  To achieve a given </w:t>
      </w:r>
      <w:proofErr w:type="spellStart"/>
      <w:r w:rsidRPr="00D07B15">
        <w:rPr>
          <w:i/>
          <w:iCs/>
        </w:rPr>
        <w:t>SNR</w:t>
      </w:r>
      <w:r w:rsidRPr="00D07B15">
        <w:rPr>
          <w:i/>
          <w:iCs/>
          <w:vertAlign w:val="subscript"/>
        </w:rPr>
        <w:t>vol</w:t>
      </w:r>
      <w:proofErr w:type="gramStart"/>
      <w:r>
        <w:t>,a</w:t>
      </w:r>
      <w:proofErr w:type="spellEnd"/>
      <w:proofErr w:type="gramEnd"/>
      <w:r>
        <w:t xml:space="preserve"> volume of water </w:t>
      </w:r>
      <w:r w:rsidRPr="00F81275">
        <w:rPr>
          <w:i/>
        </w:rPr>
        <w:t>V</w:t>
      </w:r>
      <w:r>
        <w:t xml:space="preserve"> must be interrogated, where </w:t>
      </w:r>
      <w:r w:rsidRPr="00F81275">
        <w:rPr>
          <w:i/>
        </w:rPr>
        <w:t>V</w:t>
      </w:r>
      <w:r>
        <w:rPr>
          <w:i/>
        </w:rPr>
        <w:t xml:space="preserve"> </w:t>
      </w:r>
      <w:r>
        <w:t xml:space="preserve"> is determined by:</w:t>
      </w:r>
    </w:p>
    <w:p w:rsidR="00F81275" w:rsidRPr="00F81275" w:rsidRDefault="00F81275" w:rsidP="008C1B7C">
      <m:oMathPara>
        <m:oMathParaPr>
          <m:jc m:val="center"/>
        </m:oMathParaPr>
        <m:oMath>
          <m:r>
            <w:rPr>
              <w:rFonts w:ascii="Cambria Math" w:hAnsi="Cambria Math"/>
            </w:rPr>
            <m:t>V=</m:t>
          </m:r>
          <m:sSup>
            <m:sSupPr>
              <m:ctrlPr>
                <w:rPr>
                  <w:rFonts w:ascii="Cambria Math" w:hAnsi="Cambria Math"/>
                  <w:i/>
                  <w:iCs/>
                </w:rPr>
              </m:ctrlPr>
            </m:sSupPr>
            <m:e>
              <m:sSub>
                <m:sSubPr>
                  <m:ctrlPr>
                    <w:rPr>
                      <w:rFonts w:ascii="Cambria Math" w:hAnsi="Cambria Math"/>
                      <w:i/>
                      <w:iCs/>
                    </w:rPr>
                  </m:ctrlPr>
                </m:sSubPr>
                <m:e>
                  <m:r>
                    <w:rPr>
                      <w:rFonts w:ascii="Cambria Math" w:hAnsi="Cambria Math"/>
                    </w:rPr>
                    <m:t>SNR</m:t>
                  </m:r>
                </m:e>
                <m:sub>
                  <m:r>
                    <w:rPr>
                      <w:rFonts w:ascii="Cambria Math" w:hAnsi="Cambria Math"/>
                    </w:rPr>
                    <m:t>vol</m:t>
                  </m:r>
                </m:sub>
              </m:sSub>
            </m:e>
            <m:sup>
              <m:r>
                <w:rPr>
                  <w:rFonts w:ascii="Cambria Math" w:hAnsi="Cambria Math"/>
                </w:rPr>
                <m:t>2</m:t>
              </m:r>
            </m:sup>
          </m:sSup>
          <m:r>
            <w:rPr>
              <w:rFonts w:ascii="Cambria Math" w:hAnsi="Cambria Math"/>
            </w:rPr>
            <m:t xml:space="preserve"> p</m:t>
          </m:r>
        </m:oMath>
      </m:oMathPara>
    </w:p>
    <w:p w:rsidR="00210856" w:rsidRDefault="00D07B15" w:rsidP="008C1B7C">
      <w:r>
        <w:t xml:space="preserve">If each </w:t>
      </w:r>
      <w:r w:rsidR="00A82163">
        <w:t>flow cytometer measurement</w:t>
      </w:r>
      <w:r>
        <w:t xml:space="preserve"> interrogates a volume of water</w:t>
      </w:r>
      <w:r w:rsidR="00F81275">
        <w:t xml:space="preserve"> </w:t>
      </w:r>
      <w:r w:rsidR="00F81275">
        <w:rPr>
          <w:rFonts w:ascii="Symbol" w:hAnsi="Symbol"/>
        </w:rPr>
        <w:t></w:t>
      </w:r>
      <w:r w:rsidR="00F81275">
        <w:rPr>
          <w:i/>
        </w:rPr>
        <w:t>V</w:t>
      </w:r>
      <w:r>
        <w:t xml:space="preserve">, then the </w:t>
      </w:r>
      <w:r w:rsidR="00A82163">
        <w:t xml:space="preserve">total number of interrogations, </w:t>
      </w:r>
      <w:proofErr w:type="gramStart"/>
      <w:r w:rsidR="00A82163" w:rsidRPr="00A82163">
        <w:rPr>
          <w:i/>
        </w:rPr>
        <w:t>N</w:t>
      </w:r>
      <w:r w:rsidR="00A82163">
        <w:t>, that</w:t>
      </w:r>
      <w:proofErr w:type="gramEnd"/>
      <w:r w:rsidR="00A82163">
        <w:t xml:space="preserve"> must be made is to achieve a given SNR for the population estimate is:</w:t>
      </w:r>
    </w:p>
    <w:p w:rsidR="00A82163" w:rsidRPr="00F81275" w:rsidRDefault="00A82163" w:rsidP="00A82163">
      <m:oMathPara>
        <m:oMathParaPr>
          <m:jc m:val="center"/>
        </m:oMathParaPr>
        <m:oMath>
          <m:r>
            <w:rPr>
              <w:rFonts w:ascii="Cambria Math" w:hAnsi="Cambria Math"/>
            </w:rPr>
            <m:t>N=</m:t>
          </m:r>
          <m:f>
            <m:fPr>
              <m:ctrlPr>
                <w:rPr>
                  <w:rFonts w:ascii="Cambria Math" w:hAnsi="Cambria Math"/>
                  <w:i/>
                </w:rPr>
              </m:ctrlPr>
            </m:fPr>
            <m:num>
              <m:r>
                <w:rPr>
                  <w:rFonts w:ascii="Cambria Math" w:hAnsi="Cambria Math"/>
                </w:rPr>
                <m:t>V</m:t>
              </m:r>
            </m:num>
            <m:den>
              <m:r>
                <m:rPr>
                  <m:sty m:val="p"/>
                </m:rPr>
                <w:rPr>
                  <w:rFonts w:ascii="Cambria Math" w:hAnsi="Cambria Math"/>
                </w:rPr>
                <m:t>Δ</m:t>
              </m:r>
              <m:r>
                <w:rPr>
                  <w:rFonts w:ascii="Cambria Math" w:hAnsi="Cambria Math"/>
                </w:rPr>
                <m:t>V</m:t>
              </m:r>
            </m:den>
          </m:f>
          <m:r>
            <w:rPr>
              <w:rFonts w:ascii="Cambria Math" w:hAnsi="Cambria Math"/>
            </w:rPr>
            <m:t>=</m:t>
          </m:r>
          <m:f>
            <m:fPr>
              <m:ctrlPr>
                <w:rPr>
                  <w:rFonts w:ascii="Cambria Math" w:hAnsi="Cambria Math"/>
                  <w:i/>
                  <w:iCs/>
                </w:rPr>
              </m:ctrlPr>
            </m:fPr>
            <m:num>
              <m:sSup>
                <m:sSupPr>
                  <m:ctrlPr>
                    <w:rPr>
                      <w:rFonts w:ascii="Cambria Math" w:hAnsi="Cambria Math"/>
                      <w:i/>
                      <w:iCs/>
                    </w:rPr>
                  </m:ctrlPr>
                </m:sSupPr>
                <m:e>
                  <m:sSub>
                    <m:sSubPr>
                      <m:ctrlPr>
                        <w:rPr>
                          <w:rFonts w:ascii="Cambria Math" w:hAnsi="Cambria Math"/>
                          <w:i/>
                          <w:iCs/>
                        </w:rPr>
                      </m:ctrlPr>
                    </m:sSubPr>
                    <m:e>
                      <m:r>
                        <w:rPr>
                          <w:rFonts w:ascii="Cambria Math" w:hAnsi="Cambria Math"/>
                        </w:rPr>
                        <m:t>SNR</m:t>
                      </m:r>
                    </m:e>
                    <m:sub>
                      <m:r>
                        <w:rPr>
                          <w:rFonts w:ascii="Cambria Math" w:hAnsi="Cambria Math"/>
                        </w:rPr>
                        <m:t>vol</m:t>
                      </m:r>
                    </m:sub>
                  </m:sSub>
                </m:e>
                <m:sup>
                  <m:r>
                    <w:rPr>
                      <w:rFonts w:ascii="Cambria Math" w:hAnsi="Cambria Math"/>
                    </w:rPr>
                    <m:t>2</m:t>
                  </m:r>
                </m:sup>
              </m:sSup>
              <m:r>
                <w:rPr>
                  <w:rFonts w:ascii="Cambria Math" w:hAnsi="Cambria Math"/>
                </w:rPr>
                <m:t xml:space="preserve"> p</m:t>
              </m:r>
            </m:num>
            <m:den>
              <m:r>
                <m:rPr>
                  <m:sty m:val="p"/>
                </m:rPr>
                <w:rPr>
                  <w:rFonts w:ascii="Cambria Math" w:hAnsi="Cambria Math"/>
                </w:rPr>
                <m:t>Δ</m:t>
              </m:r>
              <m:r>
                <w:rPr>
                  <w:rFonts w:ascii="Cambria Math" w:hAnsi="Cambria Math"/>
                </w:rPr>
                <m:t>V</m:t>
              </m:r>
            </m:den>
          </m:f>
        </m:oMath>
      </m:oMathPara>
    </w:p>
    <w:p w:rsidR="00A82163" w:rsidRDefault="00A82163" w:rsidP="008C1B7C">
      <w:r>
        <w:t xml:space="preserve">Note that the </w:t>
      </w:r>
      <w:r>
        <w:rPr>
          <w:rFonts w:ascii="Symbol" w:hAnsi="Symbol"/>
        </w:rPr>
        <w:t></w:t>
      </w:r>
      <w:r>
        <w:rPr>
          <w:i/>
        </w:rPr>
        <w:t>V</w:t>
      </w:r>
      <w:r>
        <w:t xml:space="preserve"> for each measurement clearly cannot be too large, or the system runs the risk of having multiple particles in the measurement volume.  So the measurement volume cannot be too much larger than the particle size.  </w:t>
      </w:r>
    </w:p>
    <w:p w:rsidR="00D07B15" w:rsidRDefault="00A82163" w:rsidP="008C1B7C">
      <w:r>
        <w:t xml:space="preserve">With the </w:t>
      </w:r>
      <w:r w:rsidR="00EF4521">
        <w:t>total number of interrogations determined, the</w:t>
      </w:r>
      <w:r>
        <w:t xml:space="preserve"> total energy required to make a single population estimate is:</w:t>
      </w:r>
    </w:p>
    <w:p w:rsidR="00A82163" w:rsidRPr="009845AF" w:rsidRDefault="00A82163" w:rsidP="00A82163">
      <m:oMathPara>
        <m:oMathParaPr>
          <m:jc m:val="center"/>
        </m:oMathParaPr>
        <m:oMath>
          <m:r>
            <m:rPr>
              <m:sty m:val="p"/>
            </m:rPr>
            <w:rPr>
              <w:rFonts w:ascii="Cambria Math" w:hAnsi="Cambria Math"/>
            </w:rPr>
            <m:t>E=Δ</m:t>
          </m:r>
          <m:r>
            <w:rPr>
              <w:rFonts w:ascii="Cambria Math" w:hAnsi="Cambria Math"/>
            </w:rPr>
            <m:t>EN=</m:t>
          </m:r>
          <m:f>
            <m:fPr>
              <m:ctrlPr>
                <w:rPr>
                  <w:rFonts w:ascii="Cambria Math" w:hAnsi="Cambria Math"/>
                  <w:i/>
                  <w:iCs/>
                </w:rPr>
              </m:ctrlPr>
            </m:fPr>
            <m:num>
              <m:sSup>
                <m:sSupPr>
                  <m:ctrlPr>
                    <w:rPr>
                      <w:rFonts w:ascii="Cambria Math" w:hAnsi="Cambria Math"/>
                      <w:i/>
                      <w:iCs/>
                    </w:rPr>
                  </m:ctrlPr>
                </m:sSupPr>
                <m:e>
                  <m:sSub>
                    <m:sSubPr>
                      <m:ctrlPr>
                        <w:rPr>
                          <w:rFonts w:ascii="Cambria Math" w:hAnsi="Cambria Math"/>
                          <w:i/>
                          <w:iCs/>
                        </w:rPr>
                      </m:ctrlPr>
                    </m:sSubPr>
                    <m:e>
                      <m:r>
                        <w:rPr>
                          <w:rFonts w:ascii="Cambria Math" w:hAnsi="Cambria Math"/>
                        </w:rPr>
                        <m:t>SNR</m:t>
                      </m:r>
                    </m:e>
                    <m:sub>
                      <m:r>
                        <w:rPr>
                          <w:rFonts w:ascii="Cambria Math" w:hAnsi="Cambria Math"/>
                        </w:rPr>
                        <m:t>vol</m:t>
                      </m:r>
                    </m:sub>
                  </m:sSub>
                </m:e>
                <m:sup>
                  <m:r>
                    <w:rPr>
                      <w:rFonts w:ascii="Cambria Math" w:hAnsi="Cambria Math"/>
                    </w:rPr>
                    <m:t>2</m:t>
                  </m:r>
                </m:sup>
              </m:sSup>
              <m:r>
                <w:rPr>
                  <w:rFonts w:ascii="Cambria Math" w:hAnsi="Cambria Math"/>
                </w:rPr>
                <m:t xml:space="preserve"> p</m:t>
              </m:r>
            </m:num>
            <m:den>
              <m:r>
                <m:rPr>
                  <m:sty m:val="p"/>
                </m:rPr>
                <w:rPr>
                  <w:rFonts w:ascii="Cambria Math" w:hAnsi="Cambria Math"/>
                </w:rPr>
                <m:t>Δ</m:t>
              </m:r>
              <m:r>
                <w:rPr>
                  <w:rFonts w:ascii="Cambria Math" w:hAnsi="Cambria Math"/>
                </w:rPr>
                <m:t>V</m:t>
              </m:r>
            </m:den>
          </m:f>
          <m:d>
            <m:dPr>
              <m:ctrlPr>
                <w:rPr>
                  <w:rFonts w:ascii="Cambria Math" w:hAnsi="Cambria Math"/>
                  <w:i/>
                  <w:iCs/>
                </w:rPr>
              </m:ctrlPr>
            </m:dPr>
            <m:e>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SNR</m:t>
                          </m:r>
                        </m:e>
                        <m:sub>
                          <m:r>
                            <w:rPr>
                              <w:rFonts w:ascii="Cambria Math" w:hAnsi="Cambria Math"/>
                            </w:rPr>
                            <m:t>opt</m:t>
                          </m:r>
                        </m:sub>
                      </m:sSub>
                    </m:e>
                    <m:sup>
                      <m:r>
                        <w:rPr>
                          <w:rFonts w:ascii="Cambria Math" w:hAnsi="Cambria Math"/>
                        </w:rPr>
                        <m:t>2</m:t>
                      </m:r>
                    </m:sup>
                  </m:sSup>
                  <m:r>
                    <w:rPr>
                      <w:rFonts w:ascii="Cambria Math" w:hAnsi="Cambria Math"/>
                    </w:rPr>
                    <m:t xml:space="preserve"> ℏν</m:t>
                  </m:r>
                </m:num>
                <m:den>
                  <m:sSub>
                    <m:sSubPr>
                      <m:ctrlPr>
                        <w:rPr>
                          <w:rFonts w:ascii="Cambria Math" w:hAnsi="Cambria Math"/>
                          <w:i/>
                        </w:rPr>
                      </m:ctrlPr>
                    </m:sSubPr>
                    <m:e>
                      <m:r>
                        <w:rPr>
                          <w:rFonts w:ascii="Cambria Math" w:hAnsi="Cambria Math"/>
                        </w:rPr>
                        <m:t>η</m:t>
                      </m:r>
                    </m:e>
                    <m:sub>
                      <m:r>
                        <w:rPr>
                          <w:rFonts w:ascii="Cambria Math" w:hAnsi="Cambria Math"/>
                        </w:rPr>
                        <m:t xml:space="preserve">opt </m:t>
                      </m:r>
                    </m:sub>
                  </m:sSub>
                  <m:sSub>
                    <m:sSubPr>
                      <m:ctrlPr>
                        <w:rPr>
                          <w:rFonts w:ascii="Cambria Math" w:hAnsi="Cambria Math"/>
                          <w:i/>
                        </w:rPr>
                      </m:ctrlPr>
                    </m:sSubPr>
                    <m:e>
                      <m:r>
                        <w:rPr>
                          <w:rFonts w:ascii="Cambria Math" w:hAnsi="Cambria Math"/>
                        </w:rPr>
                        <m:t>η</m:t>
                      </m:r>
                    </m:e>
                    <m:sub>
                      <m:r>
                        <w:rPr>
                          <w:rFonts w:ascii="Cambria Math" w:hAnsi="Cambria Math"/>
                        </w:rPr>
                        <m:t>power</m:t>
                      </m:r>
                    </m:sub>
                  </m:sSub>
                </m:den>
              </m:f>
            </m:e>
          </m:d>
        </m:oMath>
      </m:oMathPara>
    </w:p>
    <w:p w:rsidR="00D07B15" w:rsidRDefault="00EF4521" w:rsidP="008C1B7C">
      <w:r>
        <w:t xml:space="preserve">A final step is to generalize the calculations above for a range of organism sizes.  </w:t>
      </w:r>
      <w:r w:rsidR="00A82163">
        <w:t xml:space="preserve"> </w:t>
      </w:r>
      <w:r w:rsidR="00D07B15">
        <w:t xml:space="preserve">Olson et al. </w:t>
      </w:r>
      <w:r w:rsidR="00D07B15">
        <w:rPr>
          <w:rStyle w:val="FootnoteReference"/>
        </w:rPr>
        <w:footnoteReference w:id="1"/>
      </w:r>
      <w:r w:rsidR="00D07B15">
        <w:t xml:space="preserve"> find that for organisms with volumes from &lt; 1 to &gt;100 </w:t>
      </w:r>
      <w:r w:rsidR="00D07B15">
        <w:rPr>
          <w:rFonts w:ascii="Symbol" w:hAnsi="Symbol"/>
        </w:rPr>
        <w:t></w:t>
      </w:r>
      <w:r w:rsidR="00D07B15">
        <w:t xml:space="preserve">l, the volume is proportional to the side scattered signal to the 1.1088 power.  </w:t>
      </w:r>
      <w:r>
        <w:t xml:space="preserve">This allows us to frame the optical efficiency in terms of a reference organism with characteristic volume </w:t>
      </w:r>
      <w:proofErr w:type="spellStart"/>
      <w:r>
        <w:t>v</w:t>
      </w:r>
      <w:r>
        <w:rPr>
          <w:vertAlign w:val="subscript"/>
        </w:rPr>
        <w:t>ref</w:t>
      </w:r>
      <w:proofErr w:type="spellEnd"/>
      <w:r>
        <w:t xml:space="preserve"> for a system measuring side scatter.  In effect:</w:t>
      </w:r>
    </w:p>
    <w:p w:rsidR="00EF4521" w:rsidRPr="00EF4521" w:rsidRDefault="00561644" w:rsidP="008C1B7C">
      <m:oMathPara>
        <m:oMathParaPr>
          <m:jc m:val="center"/>
        </m:oMathParaPr>
        <m:oMath>
          <m:sSub>
            <m:sSubPr>
              <m:ctrlPr>
                <w:rPr>
                  <w:rFonts w:ascii="Cambria Math" w:hAnsi="Cambria Math"/>
                  <w:i/>
                </w:rPr>
              </m:ctrlPr>
            </m:sSubPr>
            <m:e>
              <m:r>
                <w:rPr>
                  <w:rFonts w:ascii="Cambria Math" w:hAnsi="Cambria Math"/>
                </w:rPr>
                <m:t>η</m:t>
              </m:r>
            </m:e>
            <m:sub>
              <m:r>
                <w:rPr>
                  <w:rFonts w:ascii="Cambria Math" w:hAnsi="Cambria Math"/>
                </w:rPr>
                <m:t xml:space="preserve">opt </m:t>
              </m:r>
            </m:sub>
          </m:sSub>
          <m:r>
            <w:rPr>
              <w:rFonts w:ascii="Cambria Math" w:hAnsi="Cambria Math"/>
            </w:rPr>
            <m:t>=</m:t>
          </m:r>
          <m:sSub>
            <m:sSubPr>
              <m:ctrlPr>
                <w:rPr>
                  <w:rFonts w:ascii="Cambria Math" w:hAnsi="Cambria Math"/>
                  <w:i/>
                </w:rPr>
              </m:ctrlPr>
            </m:sSubPr>
            <m:e>
              <m:r>
                <w:rPr>
                  <w:rFonts w:ascii="Cambria Math" w:hAnsi="Cambria Math"/>
                </w:rPr>
                <m:t>η</m:t>
              </m:r>
            </m:e>
            <m:sub>
              <m:r>
                <w:rPr>
                  <w:rFonts w:ascii="Cambria Math" w:hAnsi="Cambria Math"/>
                </w:rPr>
                <m:t xml:space="preserve">ref </m:t>
              </m:r>
            </m:sub>
          </m:sSub>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org</m:t>
                          </m:r>
                        </m:sub>
                      </m:sSub>
                    </m:num>
                    <m:den>
                      <m:sSub>
                        <m:sSubPr>
                          <m:ctrlPr>
                            <w:rPr>
                              <w:rFonts w:ascii="Cambria Math" w:hAnsi="Cambria Math"/>
                              <w:i/>
                            </w:rPr>
                          </m:ctrlPr>
                        </m:sSubPr>
                        <m:e>
                          <m:r>
                            <w:rPr>
                              <w:rFonts w:ascii="Cambria Math" w:hAnsi="Cambria Math"/>
                            </w:rPr>
                            <m:t>v</m:t>
                          </m:r>
                        </m:e>
                        <m:sub>
                          <m:r>
                            <w:rPr>
                              <w:rFonts w:ascii="Cambria Math" w:hAnsi="Cambria Math"/>
                            </w:rPr>
                            <m:t>ref</m:t>
                          </m:r>
                        </m:sub>
                      </m:sSub>
                    </m:den>
                  </m:f>
                </m:e>
              </m:d>
            </m:e>
            <m:sup>
              <m:r>
                <w:rPr>
                  <w:rFonts w:ascii="Cambria Math" w:hAnsi="Cambria Math"/>
                </w:rPr>
                <m:t>1.1088</m:t>
              </m:r>
            </m:sup>
          </m:sSup>
          <m:r>
            <w:rPr>
              <w:rFonts w:ascii="Cambria Math" w:hAnsi="Cambria Math"/>
            </w:rPr>
            <m:t xml:space="preserve"> </m:t>
          </m:r>
        </m:oMath>
      </m:oMathPara>
    </w:p>
    <w:sectPr w:rsidR="00EF4521" w:rsidRPr="00EF4521" w:rsidSect="00EF6C4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12F" w:rsidRDefault="00AC412F" w:rsidP="008C1B7C">
      <w:r>
        <w:separator/>
      </w:r>
    </w:p>
  </w:endnote>
  <w:endnote w:type="continuationSeparator" w:id="0">
    <w:p w:rsidR="00AC412F" w:rsidRDefault="00AC412F" w:rsidP="008C1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Symbol">
    <w:panose1 w:val="020005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12F" w:rsidRDefault="00AC412F" w:rsidP="008C1B7C">
      <w:r>
        <w:separator/>
      </w:r>
    </w:p>
  </w:footnote>
  <w:footnote w:type="continuationSeparator" w:id="0">
    <w:p w:rsidR="00AC412F" w:rsidRDefault="00AC412F" w:rsidP="008C1B7C">
      <w:r>
        <w:continuationSeparator/>
      </w:r>
    </w:p>
  </w:footnote>
  <w:footnote w:id="1">
    <w:p w:rsidR="00D07B15" w:rsidRPr="008C1B7C" w:rsidRDefault="00D07B15" w:rsidP="00D07B15">
      <w:r>
        <w:rPr>
          <w:rStyle w:val="FootnoteReference"/>
        </w:rPr>
        <w:footnoteRef/>
      </w:r>
      <w:r>
        <w:t xml:space="preserve"> </w:t>
      </w:r>
      <w:r w:rsidRPr="008C1B7C">
        <w:t xml:space="preserve">Olson, Robert J., Alexi </w:t>
      </w:r>
      <w:proofErr w:type="spellStart"/>
      <w:r w:rsidRPr="008C1B7C">
        <w:t>Shalapyonok</w:t>
      </w:r>
      <w:proofErr w:type="spellEnd"/>
      <w:r w:rsidRPr="008C1B7C">
        <w:t xml:space="preserve">, and Heidi M. </w:t>
      </w:r>
      <w:proofErr w:type="spellStart"/>
      <w:r w:rsidRPr="008C1B7C">
        <w:t>Sosik</w:t>
      </w:r>
      <w:proofErr w:type="spellEnd"/>
      <w:r w:rsidRPr="008C1B7C">
        <w:t xml:space="preserve">. "An automated submersible flow cytometer for analyzing pico-and </w:t>
      </w:r>
      <w:proofErr w:type="spellStart"/>
      <w:r w:rsidRPr="008C1B7C">
        <w:t>nanophytoplankton</w:t>
      </w:r>
      <w:proofErr w:type="spellEnd"/>
      <w:r w:rsidRPr="008C1B7C">
        <w:t xml:space="preserve">: FlowCytobot." </w:t>
      </w:r>
      <w:r w:rsidRPr="008C1B7C">
        <w:rPr>
          <w:i/>
          <w:iCs/>
        </w:rPr>
        <w:t>Deep Sea Research Part I: Oceanographic Research Papers</w:t>
      </w:r>
      <w:r w:rsidRPr="008C1B7C">
        <w:t xml:space="preserve"> 50.2 (2003): 301-315.</w:t>
      </w:r>
    </w:p>
    <w:p w:rsidR="00D07B15" w:rsidRDefault="00D07B15" w:rsidP="00D07B15">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F60"/>
    <w:rsid w:val="00025980"/>
    <w:rsid w:val="00050732"/>
    <w:rsid w:val="00161898"/>
    <w:rsid w:val="001D0CEE"/>
    <w:rsid w:val="00210856"/>
    <w:rsid w:val="00232793"/>
    <w:rsid w:val="002538DE"/>
    <w:rsid w:val="002A4E0D"/>
    <w:rsid w:val="002D72C3"/>
    <w:rsid w:val="00362C8B"/>
    <w:rsid w:val="003736E1"/>
    <w:rsid w:val="003909ED"/>
    <w:rsid w:val="00472070"/>
    <w:rsid w:val="004D0363"/>
    <w:rsid w:val="004F5077"/>
    <w:rsid w:val="00561644"/>
    <w:rsid w:val="00577553"/>
    <w:rsid w:val="005F00BC"/>
    <w:rsid w:val="00607EE3"/>
    <w:rsid w:val="006252D1"/>
    <w:rsid w:val="0064228C"/>
    <w:rsid w:val="00691861"/>
    <w:rsid w:val="006A2A5A"/>
    <w:rsid w:val="006D1147"/>
    <w:rsid w:val="006F38F5"/>
    <w:rsid w:val="007411E6"/>
    <w:rsid w:val="007D07D2"/>
    <w:rsid w:val="007D7A75"/>
    <w:rsid w:val="0080123C"/>
    <w:rsid w:val="00810BBF"/>
    <w:rsid w:val="008C1B7C"/>
    <w:rsid w:val="008F20E0"/>
    <w:rsid w:val="00927A2A"/>
    <w:rsid w:val="009365AA"/>
    <w:rsid w:val="00946B63"/>
    <w:rsid w:val="009845AF"/>
    <w:rsid w:val="009A1C7D"/>
    <w:rsid w:val="009E12CF"/>
    <w:rsid w:val="009E62AA"/>
    <w:rsid w:val="00A046E8"/>
    <w:rsid w:val="00A63706"/>
    <w:rsid w:val="00A82163"/>
    <w:rsid w:val="00AC412F"/>
    <w:rsid w:val="00AF659C"/>
    <w:rsid w:val="00BC45E2"/>
    <w:rsid w:val="00BD1E17"/>
    <w:rsid w:val="00BE0219"/>
    <w:rsid w:val="00C3688E"/>
    <w:rsid w:val="00CE4740"/>
    <w:rsid w:val="00D07B15"/>
    <w:rsid w:val="00D95AB6"/>
    <w:rsid w:val="00DC35AE"/>
    <w:rsid w:val="00DD3077"/>
    <w:rsid w:val="00E02D26"/>
    <w:rsid w:val="00E44C89"/>
    <w:rsid w:val="00E674E9"/>
    <w:rsid w:val="00E72F60"/>
    <w:rsid w:val="00ED4A8F"/>
    <w:rsid w:val="00EF4521"/>
    <w:rsid w:val="00EF6C4A"/>
    <w:rsid w:val="00F051C1"/>
    <w:rsid w:val="00F06487"/>
    <w:rsid w:val="00F126E0"/>
    <w:rsid w:val="00F81275"/>
    <w:rsid w:val="00FC7947"/>
  </w:rsids>
  <m:mathPr>
    <m:mathFont m:val="Cambria Math"/>
    <m:brkBin m:val="before"/>
    <m:brkBinSub m:val="--"/>
    <m:smallFrac m:val="0"/>
    <m:dispDef/>
    <m:lMargin m:val="0"/>
    <m:rMargin m:val="0"/>
    <m:defJc m:val="left"/>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B7C"/>
    <w:pPr>
      <w:spacing w:before="200" w:line="240" w:lineRule="auto"/>
    </w:pPr>
    <w:rPr>
      <w:rFonts w:ascii="Times New Roman" w:eastAsia="Times New Roman" w:hAnsi="Times New Roman" w:cs="Times New Roman"/>
      <w:sz w:val="20"/>
      <w:szCs w:val="24"/>
    </w:rPr>
  </w:style>
  <w:style w:type="paragraph" w:styleId="Heading3">
    <w:name w:val="heading 3"/>
    <w:basedOn w:val="Normal"/>
    <w:next w:val="Normal"/>
    <w:link w:val="Heading3Char"/>
    <w:unhideWhenUsed/>
    <w:qFormat/>
    <w:rsid w:val="00E72F60"/>
    <w:pPr>
      <w:keepNext/>
      <w:spacing w:before="240" w:after="60"/>
      <w:outlineLvl w:val="2"/>
    </w:pPr>
    <w:rPr>
      <w:rFonts w:ascii="Arial" w:hAnsi="Arial" w:cs="Arial"/>
      <w:b/>
      <w:bCs/>
      <w:sz w:val="22"/>
      <w:szCs w:val="26"/>
    </w:rPr>
  </w:style>
  <w:style w:type="paragraph" w:styleId="Heading4">
    <w:name w:val="heading 4"/>
    <w:basedOn w:val="Normal"/>
    <w:next w:val="Normal"/>
    <w:link w:val="Heading4Char"/>
    <w:uiPriority w:val="9"/>
    <w:unhideWhenUsed/>
    <w:qFormat/>
    <w:rsid w:val="00F051C1"/>
    <w:pPr>
      <w:keepNext/>
      <w:keepLines/>
      <w:spacing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E72F60"/>
    <w:rPr>
      <w:rFonts w:ascii="Arial" w:eastAsia="Times New Roman" w:hAnsi="Arial" w:cs="Arial"/>
      <w:b/>
      <w:bCs/>
      <w:szCs w:val="26"/>
    </w:rPr>
  </w:style>
  <w:style w:type="paragraph" w:styleId="BalloonText">
    <w:name w:val="Balloon Text"/>
    <w:basedOn w:val="Normal"/>
    <w:link w:val="BalloonTextChar"/>
    <w:uiPriority w:val="99"/>
    <w:semiHidden/>
    <w:unhideWhenUsed/>
    <w:rsid w:val="002A4E0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E0D"/>
    <w:rPr>
      <w:rFonts w:ascii="Tahoma" w:eastAsia="Times New Roman" w:hAnsi="Tahoma" w:cs="Tahoma"/>
      <w:sz w:val="16"/>
      <w:szCs w:val="16"/>
    </w:rPr>
  </w:style>
  <w:style w:type="character" w:customStyle="1" w:styleId="Heading4Char">
    <w:name w:val="Heading 4 Char"/>
    <w:basedOn w:val="DefaultParagraphFont"/>
    <w:link w:val="Heading4"/>
    <w:uiPriority w:val="9"/>
    <w:rsid w:val="00F051C1"/>
    <w:rPr>
      <w:rFonts w:asciiTheme="majorHAnsi" w:eastAsiaTheme="majorEastAsia" w:hAnsiTheme="majorHAnsi" w:cstheme="majorBidi"/>
      <w:b/>
      <w:bCs/>
      <w:i/>
      <w:iCs/>
      <w:color w:val="4F81BD" w:themeColor="accent1"/>
      <w:sz w:val="20"/>
      <w:szCs w:val="24"/>
    </w:rPr>
  </w:style>
  <w:style w:type="character" w:styleId="PlaceholderText">
    <w:name w:val="Placeholder Text"/>
    <w:basedOn w:val="DefaultParagraphFont"/>
    <w:uiPriority w:val="99"/>
    <w:semiHidden/>
    <w:rsid w:val="00F051C1"/>
    <w:rPr>
      <w:color w:val="808080"/>
    </w:rPr>
  </w:style>
  <w:style w:type="paragraph" w:styleId="FootnoteText">
    <w:name w:val="footnote text"/>
    <w:basedOn w:val="Normal"/>
    <w:link w:val="FootnoteTextChar"/>
    <w:uiPriority w:val="99"/>
    <w:unhideWhenUsed/>
    <w:rsid w:val="008C1B7C"/>
    <w:pPr>
      <w:spacing w:before="0" w:after="0"/>
    </w:pPr>
    <w:rPr>
      <w:szCs w:val="20"/>
    </w:rPr>
  </w:style>
  <w:style w:type="character" w:customStyle="1" w:styleId="FootnoteTextChar">
    <w:name w:val="Footnote Text Char"/>
    <w:basedOn w:val="DefaultParagraphFont"/>
    <w:link w:val="FootnoteText"/>
    <w:uiPriority w:val="99"/>
    <w:rsid w:val="008C1B7C"/>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8C1B7C"/>
    <w:rPr>
      <w:vertAlign w:val="superscript"/>
    </w:rPr>
  </w:style>
  <w:style w:type="paragraph" w:customStyle="1" w:styleId="Equation">
    <w:name w:val="Equation"/>
    <w:basedOn w:val="Normal"/>
    <w:qFormat/>
    <w:rsid w:val="009A1C7D"/>
    <w:pPr>
      <w:tabs>
        <w:tab w:val="center" w:pos="4680"/>
        <w:tab w:val="left" w:pos="8640"/>
      </w:tabs>
    </w:pPr>
    <w:rPr>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B7C"/>
    <w:pPr>
      <w:spacing w:before="200" w:line="240" w:lineRule="auto"/>
    </w:pPr>
    <w:rPr>
      <w:rFonts w:ascii="Times New Roman" w:eastAsia="Times New Roman" w:hAnsi="Times New Roman" w:cs="Times New Roman"/>
      <w:sz w:val="20"/>
      <w:szCs w:val="24"/>
    </w:rPr>
  </w:style>
  <w:style w:type="paragraph" w:styleId="Heading3">
    <w:name w:val="heading 3"/>
    <w:basedOn w:val="Normal"/>
    <w:next w:val="Normal"/>
    <w:link w:val="Heading3Char"/>
    <w:unhideWhenUsed/>
    <w:qFormat/>
    <w:rsid w:val="00E72F60"/>
    <w:pPr>
      <w:keepNext/>
      <w:spacing w:before="240" w:after="60"/>
      <w:outlineLvl w:val="2"/>
    </w:pPr>
    <w:rPr>
      <w:rFonts w:ascii="Arial" w:hAnsi="Arial" w:cs="Arial"/>
      <w:b/>
      <w:bCs/>
      <w:sz w:val="22"/>
      <w:szCs w:val="26"/>
    </w:rPr>
  </w:style>
  <w:style w:type="paragraph" w:styleId="Heading4">
    <w:name w:val="heading 4"/>
    <w:basedOn w:val="Normal"/>
    <w:next w:val="Normal"/>
    <w:link w:val="Heading4Char"/>
    <w:uiPriority w:val="9"/>
    <w:unhideWhenUsed/>
    <w:qFormat/>
    <w:rsid w:val="00F051C1"/>
    <w:pPr>
      <w:keepNext/>
      <w:keepLines/>
      <w:spacing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E72F60"/>
    <w:rPr>
      <w:rFonts w:ascii="Arial" w:eastAsia="Times New Roman" w:hAnsi="Arial" w:cs="Arial"/>
      <w:b/>
      <w:bCs/>
      <w:szCs w:val="26"/>
    </w:rPr>
  </w:style>
  <w:style w:type="paragraph" w:styleId="BalloonText">
    <w:name w:val="Balloon Text"/>
    <w:basedOn w:val="Normal"/>
    <w:link w:val="BalloonTextChar"/>
    <w:uiPriority w:val="99"/>
    <w:semiHidden/>
    <w:unhideWhenUsed/>
    <w:rsid w:val="002A4E0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E0D"/>
    <w:rPr>
      <w:rFonts w:ascii="Tahoma" w:eastAsia="Times New Roman" w:hAnsi="Tahoma" w:cs="Tahoma"/>
      <w:sz w:val="16"/>
      <w:szCs w:val="16"/>
    </w:rPr>
  </w:style>
  <w:style w:type="character" w:customStyle="1" w:styleId="Heading4Char">
    <w:name w:val="Heading 4 Char"/>
    <w:basedOn w:val="DefaultParagraphFont"/>
    <w:link w:val="Heading4"/>
    <w:uiPriority w:val="9"/>
    <w:rsid w:val="00F051C1"/>
    <w:rPr>
      <w:rFonts w:asciiTheme="majorHAnsi" w:eastAsiaTheme="majorEastAsia" w:hAnsiTheme="majorHAnsi" w:cstheme="majorBidi"/>
      <w:b/>
      <w:bCs/>
      <w:i/>
      <w:iCs/>
      <w:color w:val="4F81BD" w:themeColor="accent1"/>
      <w:sz w:val="20"/>
      <w:szCs w:val="24"/>
    </w:rPr>
  </w:style>
  <w:style w:type="character" w:styleId="PlaceholderText">
    <w:name w:val="Placeholder Text"/>
    <w:basedOn w:val="DefaultParagraphFont"/>
    <w:uiPriority w:val="99"/>
    <w:semiHidden/>
    <w:rsid w:val="00F051C1"/>
    <w:rPr>
      <w:color w:val="808080"/>
    </w:rPr>
  </w:style>
  <w:style w:type="paragraph" w:styleId="FootnoteText">
    <w:name w:val="footnote text"/>
    <w:basedOn w:val="Normal"/>
    <w:link w:val="FootnoteTextChar"/>
    <w:uiPriority w:val="99"/>
    <w:unhideWhenUsed/>
    <w:rsid w:val="008C1B7C"/>
    <w:pPr>
      <w:spacing w:before="0" w:after="0"/>
    </w:pPr>
    <w:rPr>
      <w:szCs w:val="20"/>
    </w:rPr>
  </w:style>
  <w:style w:type="character" w:customStyle="1" w:styleId="FootnoteTextChar">
    <w:name w:val="Footnote Text Char"/>
    <w:basedOn w:val="DefaultParagraphFont"/>
    <w:link w:val="FootnoteText"/>
    <w:uiPriority w:val="99"/>
    <w:rsid w:val="008C1B7C"/>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8C1B7C"/>
    <w:rPr>
      <w:vertAlign w:val="superscript"/>
    </w:rPr>
  </w:style>
  <w:style w:type="paragraph" w:customStyle="1" w:styleId="Equation">
    <w:name w:val="Equation"/>
    <w:basedOn w:val="Normal"/>
    <w:qFormat/>
    <w:rsid w:val="009A1C7D"/>
    <w:pPr>
      <w:tabs>
        <w:tab w:val="center" w:pos="4680"/>
        <w:tab w:val="left" w:pos="8640"/>
      </w:tabs>
    </w:pPr>
    <w:rPr>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965039">
      <w:bodyDiv w:val="1"/>
      <w:marLeft w:val="0"/>
      <w:marRight w:val="0"/>
      <w:marTop w:val="0"/>
      <w:marBottom w:val="0"/>
      <w:divBdr>
        <w:top w:val="none" w:sz="0" w:space="0" w:color="auto"/>
        <w:left w:val="none" w:sz="0" w:space="0" w:color="auto"/>
        <w:bottom w:val="none" w:sz="0" w:space="0" w:color="auto"/>
        <w:right w:val="none" w:sz="0" w:space="0" w:color="auto"/>
      </w:divBdr>
      <w:divsChild>
        <w:div w:id="338697222">
          <w:marLeft w:val="0"/>
          <w:marRight w:val="0"/>
          <w:marTop w:val="0"/>
          <w:marBottom w:val="0"/>
          <w:divBdr>
            <w:top w:val="none" w:sz="0" w:space="0" w:color="auto"/>
            <w:left w:val="none" w:sz="0" w:space="0" w:color="auto"/>
            <w:bottom w:val="none" w:sz="0" w:space="0" w:color="auto"/>
            <w:right w:val="none" w:sz="0" w:space="0" w:color="auto"/>
          </w:divBdr>
        </w:div>
      </w:divsChild>
    </w:div>
    <w:div w:id="1702244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346C2-C0D0-574B-A3EB-40A926815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708</Words>
  <Characters>4038</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MBARI</Company>
  <LinksUpToDate>false</LinksUpToDate>
  <CharactersWithSpaces>4737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G. Bellingham</dc:creator>
  <cp:keywords/>
  <dc:description/>
  <cp:lastModifiedBy>Tom O'Reilly</cp:lastModifiedBy>
  <cp:revision>2</cp:revision>
  <dcterms:created xsi:type="dcterms:W3CDTF">2013-04-24T15:37:00Z</dcterms:created>
  <dcterms:modified xsi:type="dcterms:W3CDTF">2013-04-24T15:37:00Z</dcterms:modified>
</cp:coreProperties>
</file>